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EC451" w14:textId="77777777" w:rsidR="004D4713" w:rsidRPr="00306BDE" w:rsidRDefault="00F53231" w:rsidP="00C047F0">
      <w:pPr>
        <w:pStyle w:val="Heading5"/>
        <w:jc w:val="both"/>
        <w:rPr>
          <w:rFonts w:ascii="Calibri" w:hAnsi="Calibri"/>
          <w:lang w:val="fr-CA"/>
        </w:rPr>
      </w:pPr>
      <w:r w:rsidRPr="00306BDE">
        <w:rPr>
          <w:rFonts w:ascii="Calibri" w:hAnsi="Calibri"/>
          <w:lang w:val="fr-CA"/>
        </w:rPr>
        <w:t>PROFIL PROFESSIONNEL</w:t>
      </w:r>
    </w:p>
    <w:p w14:paraId="605E2F51" w14:textId="266F59BE" w:rsidR="002C47D3" w:rsidRPr="00306BDE" w:rsidRDefault="00CB1BE9" w:rsidP="00CA096E">
      <w:pPr>
        <w:pStyle w:val="BodyText"/>
        <w:jc w:val="both"/>
        <w:rPr>
          <w:rFonts w:ascii="Calibri" w:hAnsi="Calibri"/>
          <w:lang w:val="fr-CA"/>
        </w:rPr>
      </w:pPr>
      <w:bookmarkStart w:id="0" w:name="OLE_LINK1"/>
      <w:r w:rsidRPr="00306BDE">
        <w:rPr>
          <w:rFonts w:ascii="Calibri" w:hAnsi="Calibri"/>
          <w:lang w:val="fr-CA"/>
        </w:rPr>
        <w:t>Jean-François Desroches poursuit</w:t>
      </w:r>
      <w:r w:rsidR="003E3A31" w:rsidRPr="00306BDE">
        <w:rPr>
          <w:rFonts w:ascii="Calibri" w:hAnsi="Calibri"/>
          <w:lang w:val="fr-CA"/>
        </w:rPr>
        <w:t xml:space="preserve"> </w:t>
      </w:r>
      <w:r w:rsidR="002C47D3" w:rsidRPr="00306BDE">
        <w:rPr>
          <w:rFonts w:ascii="Calibri" w:hAnsi="Calibri"/>
          <w:lang w:val="fr-CA"/>
        </w:rPr>
        <w:t xml:space="preserve">depuis </w:t>
      </w:r>
      <w:r w:rsidR="00560C6A">
        <w:rPr>
          <w:rFonts w:ascii="Calibri" w:hAnsi="Calibri"/>
          <w:lang w:val="fr-CA"/>
        </w:rPr>
        <w:t>3</w:t>
      </w:r>
      <w:r w:rsidR="0089111F">
        <w:rPr>
          <w:rFonts w:ascii="Calibri" w:hAnsi="Calibri"/>
          <w:lang w:val="fr-CA"/>
        </w:rPr>
        <w:t>5</w:t>
      </w:r>
      <w:r w:rsidR="002C47D3" w:rsidRPr="00306BDE">
        <w:rPr>
          <w:rFonts w:ascii="Calibri" w:hAnsi="Calibri"/>
          <w:lang w:val="fr-CA"/>
        </w:rPr>
        <w:t xml:space="preserve"> ans </w:t>
      </w:r>
      <w:r w:rsidR="00C83935" w:rsidRPr="00306BDE">
        <w:rPr>
          <w:rFonts w:ascii="Calibri" w:hAnsi="Calibri"/>
          <w:lang w:val="fr-CA"/>
        </w:rPr>
        <w:t>un</w:t>
      </w:r>
      <w:r w:rsidR="003E3A31" w:rsidRPr="00306BDE">
        <w:rPr>
          <w:rFonts w:ascii="Calibri" w:hAnsi="Calibri"/>
          <w:lang w:val="fr-CA"/>
        </w:rPr>
        <w:t>e remarquable carrière</w:t>
      </w:r>
      <w:r w:rsidR="00C83935" w:rsidRPr="00306BDE">
        <w:rPr>
          <w:rFonts w:ascii="Calibri" w:hAnsi="Calibri"/>
          <w:lang w:val="fr-CA"/>
        </w:rPr>
        <w:t xml:space="preserve"> </w:t>
      </w:r>
      <w:r w:rsidR="00DF27A7" w:rsidRPr="00306BDE">
        <w:rPr>
          <w:rFonts w:ascii="Calibri" w:hAnsi="Calibri"/>
          <w:lang w:val="fr-CA"/>
        </w:rPr>
        <w:t>en gestion de projets</w:t>
      </w:r>
      <w:r w:rsidR="002C47D3" w:rsidRPr="00306BDE">
        <w:rPr>
          <w:rFonts w:ascii="Calibri" w:hAnsi="Calibri"/>
          <w:lang w:val="fr-CA"/>
        </w:rPr>
        <w:t xml:space="preserve"> </w:t>
      </w:r>
      <w:r w:rsidR="006E7D5C" w:rsidRPr="00306BDE">
        <w:rPr>
          <w:rFonts w:ascii="Calibri" w:hAnsi="Calibri"/>
          <w:lang w:val="fr-CA"/>
        </w:rPr>
        <w:t>stratégiques, en</w:t>
      </w:r>
      <w:r w:rsidR="002C47D3" w:rsidRPr="00306BDE">
        <w:rPr>
          <w:rFonts w:ascii="Calibri" w:hAnsi="Calibri"/>
          <w:lang w:val="fr-CA"/>
        </w:rPr>
        <w:t xml:space="preserve"> direction </w:t>
      </w:r>
      <w:r w:rsidR="00CA096E" w:rsidRPr="00306BDE">
        <w:rPr>
          <w:rFonts w:ascii="Calibri" w:hAnsi="Calibri"/>
          <w:lang w:val="fr-CA"/>
        </w:rPr>
        <w:t xml:space="preserve">et développement </w:t>
      </w:r>
      <w:r w:rsidR="002C47D3" w:rsidRPr="00306BDE">
        <w:rPr>
          <w:rFonts w:ascii="Calibri" w:hAnsi="Calibri"/>
          <w:lang w:val="fr-CA"/>
        </w:rPr>
        <w:t>d</w:t>
      </w:r>
      <w:r w:rsidR="00DF27A7" w:rsidRPr="00306BDE">
        <w:rPr>
          <w:rFonts w:ascii="Calibri" w:hAnsi="Calibri"/>
          <w:lang w:val="fr-CA"/>
        </w:rPr>
        <w:t>e groupes conseils</w:t>
      </w:r>
      <w:r w:rsidR="002C47D3" w:rsidRPr="00306BDE">
        <w:rPr>
          <w:rFonts w:ascii="Calibri" w:hAnsi="Calibri"/>
          <w:lang w:val="fr-CA"/>
        </w:rPr>
        <w:t xml:space="preserve"> au sein d’entreprise</w:t>
      </w:r>
      <w:r w:rsidR="00CA096E" w:rsidRPr="00306BDE">
        <w:rPr>
          <w:rFonts w:ascii="Calibri" w:hAnsi="Calibri"/>
          <w:lang w:val="fr-CA"/>
        </w:rPr>
        <w:t>s</w:t>
      </w:r>
      <w:r w:rsidR="002C47D3" w:rsidRPr="00306BDE">
        <w:rPr>
          <w:rFonts w:ascii="Calibri" w:hAnsi="Calibri"/>
          <w:lang w:val="fr-CA"/>
        </w:rPr>
        <w:t xml:space="preserve"> de classe mondiale</w:t>
      </w:r>
      <w:r w:rsidR="00060698" w:rsidRPr="00306BDE">
        <w:rPr>
          <w:rFonts w:ascii="Calibri" w:hAnsi="Calibri"/>
          <w:lang w:val="fr-CA"/>
        </w:rPr>
        <w:t xml:space="preserve">, ainsi que </w:t>
      </w:r>
      <w:r w:rsidR="006D017A" w:rsidRPr="00306BDE">
        <w:rPr>
          <w:rFonts w:ascii="Calibri" w:hAnsi="Calibri"/>
          <w:lang w:val="fr-CA"/>
        </w:rPr>
        <w:t>dans la commercialisation de solutions d’</w:t>
      </w:r>
      <w:r w:rsidR="00C83935" w:rsidRPr="00306BDE">
        <w:rPr>
          <w:rFonts w:ascii="Calibri" w:hAnsi="Calibri"/>
          <w:lang w:val="fr-CA"/>
        </w:rPr>
        <w:t>affaires</w:t>
      </w:r>
      <w:r w:rsidR="002C47D3" w:rsidRPr="00306BDE">
        <w:rPr>
          <w:rFonts w:ascii="Calibri" w:hAnsi="Calibri"/>
          <w:lang w:val="fr-CA"/>
        </w:rPr>
        <w:t xml:space="preserve"> </w:t>
      </w:r>
      <w:r w:rsidR="006D017A" w:rsidRPr="00306BDE">
        <w:rPr>
          <w:rFonts w:ascii="Calibri" w:hAnsi="Calibri"/>
          <w:lang w:val="fr-CA"/>
        </w:rPr>
        <w:t xml:space="preserve">complexes </w:t>
      </w:r>
      <w:r w:rsidR="002C47D3" w:rsidRPr="00306BDE">
        <w:rPr>
          <w:rFonts w:ascii="Calibri" w:hAnsi="Calibri"/>
          <w:lang w:val="fr-CA"/>
        </w:rPr>
        <w:t>auprès de grandes organisations</w:t>
      </w:r>
      <w:r w:rsidR="006D017A" w:rsidRPr="00306BDE">
        <w:rPr>
          <w:rFonts w:ascii="Calibri" w:hAnsi="Calibri"/>
          <w:lang w:val="fr-CA"/>
        </w:rPr>
        <w:t xml:space="preserve"> nord-américaines</w:t>
      </w:r>
      <w:r w:rsidR="00C83935" w:rsidRPr="00306BDE">
        <w:rPr>
          <w:rFonts w:ascii="Calibri" w:hAnsi="Calibri"/>
          <w:lang w:val="fr-CA"/>
        </w:rPr>
        <w:t>.</w:t>
      </w:r>
      <w:r w:rsidR="008008A8" w:rsidRPr="00306BDE">
        <w:rPr>
          <w:rFonts w:ascii="Calibri" w:hAnsi="Calibri"/>
          <w:lang w:val="fr-CA"/>
        </w:rPr>
        <w:t xml:space="preserve"> </w:t>
      </w:r>
    </w:p>
    <w:p w14:paraId="184A12BD" w14:textId="77777777" w:rsidR="006E47E2" w:rsidRPr="00306BDE" w:rsidRDefault="00C44632" w:rsidP="001E17CB">
      <w:pPr>
        <w:pStyle w:val="BodyText"/>
        <w:jc w:val="both"/>
        <w:rPr>
          <w:rFonts w:ascii="Calibri" w:hAnsi="Calibri"/>
          <w:lang w:val="fr-CA"/>
        </w:rPr>
      </w:pPr>
      <w:r w:rsidRPr="00306BDE">
        <w:rPr>
          <w:rFonts w:ascii="Calibri" w:hAnsi="Calibri"/>
          <w:lang w:val="fr-CA"/>
        </w:rPr>
        <w:t>M.</w:t>
      </w:r>
      <w:r w:rsidR="00C11849" w:rsidRPr="00306BDE">
        <w:rPr>
          <w:rFonts w:ascii="Calibri" w:hAnsi="Calibri"/>
          <w:lang w:val="fr-CA"/>
        </w:rPr>
        <w:t xml:space="preserve"> </w:t>
      </w:r>
      <w:r w:rsidRPr="00306BDE">
        <w:rPr>
          <w:rFonts w:ascii="Calibri" w:hAnsi="Calibri"/>
          <w:lang w:val="fr-CA"/>
        </w:rPr>
        <w:t xml:space="preserve">Desroches possède </w:t>
      </w:r>
      <w:r w:rsidR="006E47E2" w:rsidRPr="00306BDE">
        <w:rPr>
          <w:rFonts w:ascii="Calibri" w:hAnsi="Calibri"/>
          <w:lang w:val="fr-CA"/>
        </w:rPr>
        <w:t xml:space="preserve"> un</w:t>
      </w:r>
      <w:r w:rsidRPr="00306BDE">
        <w:rPr>
          <w:rFonts w:ascii="Calibri" w:hAnsi="Calibri"/>
          <w:lang w:val="fr-CA"/>
        </w:rPr>
        <w:t>e</w:t>
      </w:r>
      <w:r w:rsidR="006E47E2" w:rsidRPr="00306BDE">
        <w:rPr>
          <w:rFonts w:ascii="Calibri" w:hAnsi="Calibri"/>
          <w:lang w:val="fr-CA"/>
        </w:rPr>
        <w:t xml:space="preserve"> expérience exceptionnelle dans tous les aspects de la direction de projet : étude de faisabilité et d’opportunité, architecture et planification, </w:t>
      </w:r>
      <w:r w:rsidR="00E5272C" w:rsidRPr="00306BDE">
        <w:rPr>
          <w:rFonts w:ascii="Calibri" w:hAnsi="Calibri"/>
          <w:lang w:val="fr-CA"/>
        </w:rPr>
        <w:t>préparation</w:t>
      </w:r>
      <w:r w:rsidR="00070A03" w:rsidRPr="00306BDE">
        <w:rPr>
          <w:rFonts w:ascii="Calibri" w:hAnsi="Calibri"/>
          <w:lang w:val="fr-CA"/>
        </w:rPr>
        <w:t xml:space="preserve"> de</w:t>
      </w:r>
      <w:r w:rsidR="00E5272C" w:rsidRPr="00306BDE">
        <w:rPr>
          <w:rFonts w:ascii="Calibri" w:hAnsi="Calibri"/>
          <w:lang w:val="fr-CA"/>
        </w:rPr>
        <w:t xml:space="preserve"> budgets et modélisation financière, </w:t>
      </w:r>
      <w:r w:rsidR="006E47E2" w:rsidRPr="00306BDE">
        <w:rPr>
          <w:rFonts w:ascii="Calibri" w:hAnsi="Calibri"/>
          <w:lang w:val="fr-CA"/>
        </w:rPr>
        <w:t xml:space="preserve">optimisation des processus d’affaires, direction de ressources humaines de haut calibre, gestion des risques et optimisation des opportunités, gestion du changement organisationnel, contrôle des configurations, intégration et développement d’applications, </w:t>
      </w:r>
      <w:r w:rsidR="001E17CB" w:rsidRPr="00306BDE">
        <w:rPr>
          <w:rFonts w:ascii="Calibri" w:hAnsi="Calibri"/>
          <w:lang w:val="fr-CA"/>
        </w:rPr>
        <w:t>relève de projets en difficulté</w:t>
      </w:r>
      <w:r w:rsidR="006E47E2" w:rsidRPr="00306BDE">
        <w:rPr>
          <w:rFonts w:ascii="Calibri" w:hAnsi="Calibri"/>
          <w:lang w:val="fr-CA"/>
        </w:rPr>
        <w:t xml:space="preserve">.  </w:t>
      </w:r>
    </w:p>
    <w:p w14:paraId="6CBDAE1B" w14:textId="78E4F971" w:rsidR="000B5018" w:rsidRPr="00306BDE" w:rsidRDefault="000B5018" w:rsidP="004267F9">
      <w:pPr>
        <w:pStyle w:val="BodyText"/>
        <w:jc w:val="both"/>
        <w:rPr>
          <w:rFonts w:ascii="Calibri" w:hAnsi="Calibri"/>
          <w:lang w:val="fr-CA"/>
        </w:rPr>
      </w:pPr>
      <w:r w:rsidRPr="00306BDE">
        <w:rPr>
          <w:rFonts w:ascii="Calibri" w:hAnsi="Calibri"/>
          <w:lang w:val="fr-CA"/>
        </w:rPr>
        <w:t>Il a œuvré dans un large éventail de catégorie de projets :</w:t>
      </w:r>
      <w:r w:rsidRPr="008C0EAC">
        <w:rPr>
          <w:rFonts w:ascii="Calibri" w:hAnsi="Calibri"/>
          <w:lang w:val="fr-CA"/>
        </w:rPr>
        <w:t xml:space="preserve"> </w:t>
      </w:r>
      <w:r w:rsidR="00C44632" w:rsidRPr="008C0EAC">
        <w:rPr>
          <w:rFonts w:ascii="Calibri" w:hAnsi="Calibri"/>
          <w:lang w:val="fr-CA"/>
        </w:rPr>
        <w:t>c</w:t>
      </w:r>
      <w:r w:rsidRPr="008C0EAC">
        <w:rPr>
          <w:rFonts w:ascii="Calibri" w:hAnsi="Calibri"/>
          <w:lang w:val="fr-CA"/>
        </w:rPr>
        <w:t>ommerce</w:t>
      </w:r>
      <w:r w:rsidRPr="00306BDE">
        <w:rPr>
          <w:rFonts w:ascii="Calibri" w:hAnsi="Calibri"/>
          <w:lang w:val="fr-CA"/>
        </w:rPr>
        <w:t xml:space="preserve"> électronique, </w:t>
      </w:r>
      <w:r w:rsidR="00070A03" w:rsidRPr="00306BDE">
        <w:rPr>
          <w:rFonts w:ascii="Calibri" w:hAnsi="Calibri"/>
          <w:lang w:val="fr-CA"/>
        </w:rPr>
        <w:t xml:space="preserve">implantation d’applications </w:t>
      </w:r>
      <w:r w:rsidRPr="00306BDE">
        <w:rPr>
          <w:rFonts w:ascii="Calibri" w:hAnsi="Calibri"/>
          <w:lang w:val="fr-CA"/>
        </w:rPr>
        <w:t xml:space="preserve">ERP, </w:t>
      </w:r>
      <w:r w:rsidR="001E17CB" w:rsidRPr="00306BDE">
        <w:rPr>
          <w:rFonts w:ascii="Calibri" w:hAnsi="Calibri"/>
          <w:lang w:val="fr-CA"/>
        </w:rPr>
        <w:t>i</w:t>
      </w:r>
      <w:r w:rsidRPr="00306BDE">
        <w:rPr>
          <w:rFonts w:ascii="Calibri" w:hAnsi="Calibri"/>
          <w:lang w:val="fr-CA"/>
        </w:rPr>
        <w:t xml:space="preserve">ntelligence d’affaires, CRM, </w:t>
      </w:r>
      <w:r w:rsidR="001E17CB" w:rsidRPr="00306BDE">
        <w:rPr>
          <w:rFonts w:ascii="Calibri" w:hAnsi="Calibri"/>
          <w:lang w:val="fr-CA"/>
        </w:rPr>
        <w:t>d</w:t>
      </w:r>
      <w:r w:rsidR="00E5272C" w:rsidRPr="00306BDE">
        <w:rPr>
          <w:rFonts w:ascii="Calibri" w:hAnsi="Calibri"/>
          <w:lang w:val="fr-CA"/>
        </w:rPr>
        <w:t xml:space="preserve">éveloppement sur mesure, </w:t>
      </w:r>
      <w:r w:rsidR="001E17CB" w:rsidRPr="00306BDE">
        <w:rPr>
          <w:rFonts w:ascii="Calibri" w:hAnsi="Calibri"/>
          <w:lang w:val="fr-CA"/>
        </w:rPr>
        <w:t>g</w:t>
      </w:r>
      <w:r w:rsidRPr="00306BDE">
        <w:rPr>
          <w:rFonts w:ascii="Calibri" w:hAnsi="Calibri"/>
          <w:lang w:val="fr-CA"/>
        </w:rPr>
        <w:t xml:space="preserve">estion de dettes institutionnelles. Il a été exposé à plusieurs types d’organisations : détaillants, </w:t>
      </w:r>
      <w:r w:rsidR="00E729BC">
        <w:rPr>
          <w:rFonts w:ascii="Calibri" w:hAnsi="Calibri"/>
          <w:lang w:val="fr-CA"/>
        </w:rPr>
        <w:t xml:space="preserve">distributeurs, </w:t>
      </w:r>
      <w:r w:rsidRPr="00306BDE">
        <w:rPr>
          <w:rFonts w:ascii="Calibri" w:hAnsi="Calibri"/>
          <w:lang w:val="fr-CA"/>
        </w:rPr>
        <w:t>manufacturiers, bancaires,</w:t>
      </w:r>
      <w:r w:rsidR="004267F9" w:rsidRPr="00306BDE">
        <w:rPr>
          <w:rFonts w:ascii="Calibri" w:hAnsi="Calibri"/>
          <w:lang w:val="fr-CA"/>
        </w:rPr>
        <w:t xml:space="preserve"> assurances,</w:t>
      </w:r>
      <w:r w:rsidRPr="00306BDE">
        <w:rPr>
          <w:rFonts w:ascii="Calibri" w:hAnsi="Calibri"/>
          <w:lang w:val="fr-CA"/>
        </w:rPr>
        <w:t xml:space="preserve"> transporteurs, gouvernementales.</w:t>
      </w:r>
      <w:r w:rsidR="00070A03" w:rsidRPr="00306BDE">
        <w:rPr>
          <w:rFonts w:ascii="Calibri" w:hAnsi="Calibri"/>
          <w:lang w:val="fr-CA"/>
        </w:rPr>
        <w:t xml:space="preserve"> </w:t>
      </w:r>
    </w:p>
    <w:p w14:paraId="43CD2CA8" w14:textId="77777777" w:rsidR="002C47D3" w:rsidRPr="00306BDE" w:rsidRDefault="003E3A31" w:rsidP="00E55802">
      <w:pPr>
        <w:pStyle w:val="BodyText"/>
        <w:jc w:val="both"/>
        <w:rPr>
          <w:rFonts w:ascii="Calibri" w:hAnsi="Calibri"/>
          <w:lang w:val="fr-CA"/>
        </w:rPr>
      </w:pPr>
      <w:r w:rsidRPr="00306BDE">
        <w:rPr>
          <w:rFonts w:ascii="Calibri" w:hAnsi="Calibri"/>
          <w:lang w:val="fr-CA"/>
        </w:rPr>
        <w:t>Le parcours et l’</w:t>
      </w:r>
      <w:r w:rsidR="00386679" w:rsidRPr="00306BDE">
        <w:rPr>
          <w:rFonts w:ascii="Calibri" w:hAnsi="Calibri"/>
          <w:lang w:val="fr-CA"/>
        </w:rPr>
        <w:t>expérience</w:t>
      </w:r>
      <w:r w:rsidRPr="00306BDE">
        <w:rPr>
          <w:rFonts w:ascii="Calibri" w:hAnsi="Calibri"/>
          <w:lang w:val="fr-CA"/>
        </w:rPr>
        <w:t xml:space="preserve"> de </w:t>
      </w:r>
      <w:r w:rsidR="00386679" w:rsidRPr="00306BDE">
        <w:rPr>
          <w:rFonts w:ascii="Calibri" w:hAnsi="Calibri"/>
          <w:lang w:val="fr-CA"/>
        </w:rPr>
        <w:t>M. Desroches</w:t>
      </w:r>
      <w:r w:rsidR="005832E2" w:rsidRPr="00306BDE">
        <w:rPr>
          <w:rFonts w:ascii="Calibri" w:hAnsi="Calibri"/>
          <w:lang w:val="fr-CA"/>
        </w:rPr>
        <w:t xml:space="preserve"> à la fois comme </w:t>
      </w:r>
      <w:r w:rsidR="000F1804" w:rsidRPr="00306BDE">
        <w:rPr>
          <w:rFonts w:ascii="Calibri" w:hAnsi="Calibri"/>
          <w:lang w:val="fr-CA"/>
        </w:rPr>
        <w:t>gestionnaire</w:t>
      </w:r>
      <w:r w:rsidR="006C1997" w:rsidRPr="00306BDE">
        <w:rPr>
          <w:rFonts w:ascii="Calibri" w:hAnsi="Calibri"/>
          <w:lang w:val="fr-CA"/>
        </w:rPr>
        <w:t xml:space="preserve"> </w:t>
      </w:r>
      <w:r w:rsidR="001E17CB" w:rsidRPr="00306BDE">
        <w:rPr>
          <w:rFonts w:ascii="Calibri" w:hAnsi="Calibri"/>
          <w:lang w:val="fr-CA"/>
        </w:rPr>
        <w:t xml:space="preserve">chevronné </w:t>
      </w:r>
      <w:r w:rsidR="006C1997" w:rsidRPr="00306BDE">
        <w:rPr>
          <w:rFonts w:ascii="Calibri" w:hAnsi="Calibri"/>
          <w:lang w:val="fr-CA"/>
        </w:rPr>
        <w:t xml:space="preserve">et en tant que conseiller </w:t>
      </w:r>
      <w:r w:rsidR="005832E2" w:rsidRPr="00306BDE">
        <w:rPr>
          <w:rFonts w:ascii="Calibri" w:hAnsi="Calibri"/>
          <w:lang w:val="fr-CA"/>
        </w:rPr>
        <w:t xml:space="preserve">TI </w:t>
      </w:r>
      <w:r w:rsidR="001E17CB" w:rsidRPr="00306BDE">
        <w:rPr>
          <w:rFonts w:ascii="Calibri" w:hAnsi="Calibri"/>
          <w:lang w:val="fr-CA"/>
        </w:rPr>
        <w:t xml:space="preserve">sénior </w:t>
      </w:r>
      <w:r w:rsidR="005832E2" w:rsidRPr="00306BDE">
        <w:rPr>
          <w:rFonts w:ascii="Calibri" w:hAnsi="Calibri"/>
          <w:lang w:val="fr-CA"/>
        </w:rPr>
        <w:t xml:space="preserve">lui donnent une perspective équilibrée entre les </w:t>
      </w:r>
      <w:r w:rsidR="00E55802" w:rsidRPr="00306BDE">
        <w:rPr>
          <w:rFonts w:ascii="Calibri" w:hAnsi="Calibri"/>
          <w:lang w:val="fr-CA"/>
        </w:rPr>
        <w:t>impératifs</w:t>
      </w:r>
      <w:r w:rsidR="005832E2" w:rsidRPr="00306BDE">
        <w:rPr>
          <w:rFonts w:ascii="Calibri" w:hAnsi="Calibri"/>
          <w:lang w:val="fr-CA"/>
        </w:rPr>
        <w:t xml:space="preserve"> commerciaux et TI d’un projet</w:t>
      </w:r>
      <w:r w:rsidR="0086421F" w:rsidRPr="00306BDE">
        <w:rPr>
          <w:rFonts w:ascii="Calibri" w:hAnsi="Calibri"/>
          <w:lang w:val="fr-CA"/>
        </w:rPr>
        <w:t>,</w:t>
      </w:r>
      <w:r w:rsidR="005832E2" w:rsidRPr="00306BDE">
        <w:rPr>
          <w:rFonts w:ascii="Calibri" w:hAnsi="Calibri"/>
          <w:lang w:val="fr-CA"/>
        </w:rPr>
        <w:t xml:space="preserve"> et lui permettent de </w:t>
      </w:r>
      <w:r w:rsidR="001E17CB" w:rsidRPr="00306BDE">
        <w:rPr>
          <w:rFonts w:ascii="Calibri" w:hAnsi="Calibri"/>
          <w:lang w:val="fr-CA"/>
        </w:rPr>
        <w:t>maîtriser</w:t>
      </w:r>
      <w:r w:rsidR="005832E2" w:rsidRPr="00306BDE">
        <w:rPr>
          <w:rFonts w:ascii="Calibri" w:hAnsi="Calibri"/>
          <w:lang w:val="fr-CA"/>
        </w:rPr>
        <w:t xml:space="preserve"> et de mener avec succès le déploiement de solutions </w:t>
      </w:r>
      <w:r w:rsidR="001E17CB" w:rsidRPr="00306BDE">
        <w:rPr>
          <w:rFonts w:ascii="Calibri" w:hAnsi="Calibri"/>
          <w:lang w:val="fr-CA"/>
        </w:rPr>
        <w:t>d’affaires variées</w:t>
      </w:r>
      <w:r w:rsidR="005832E2" w:rsidRPr="00306BDE">
        <w:rPr>
          <w:rFonts w:ascii="Calibri" w:hAnsi="Calibri"/>
          <w:lang w:val="fr-CA"/>
        </w:rPr>
        <w:t>.</w:t>
      </w:r>
      <w:r w:rsidR="00A142B2" w:rsidRPr="00306BDE">
        <w:rPr>
          <w:rFonts w:ascii="Calibri" w:hAnsi="Calibri"/>
          <w:lang w:val="fr-CA"/>
        </w:rPr>
        <w:t xml:space="preserve"> Sa démarche est axée sur les résultats et il est pourvu de fortes capacités de leadership. </w:t>
      </w:r>
    </w:p>
    <w:p w14:paraId="313703C5" w14:textId="75159D25" w:rsidR="006A44BC" w:rsidRPr="00306BDE" w:rsidRDefault="00A142B2" w:rsidP="0001586B">
      <w:pPr>
        <w:pStyle w:val="BodyText"/>
        <w:jc w:val="both"/>
        <w:rPr>
          <w:rFonts w:ascii="Calibri" w:hAnsi="Calibri"/>
          <w:lang w:val="fr-CA"/>
        </w:rPr>
      </w:pPr>
      <w:r w:rsidRPr="00306BDE">
        <w:rPr>
          <w:rFonts w:ascii="Calibri" w:hAnsi="Calibri"/>
          <w:lang w:val="fr-CA"/>
        </w:rPr>
        <w:t xml:space="preserve">M. Desroches possède </w:t>
      </w:r>
      <w:r w:rsidR="00A07FD6" w:rsidRPr="00306BDE">
        <w:rPr>
          <w:rFonts w:ascii="Calibri" w:hAnsi="Calibri"/>
          <w:lang w:val="fr-CA"/>
        </w:rPr>
        <w:t xml:space="preserve">un </w:t>
      </w:r>
      <w:r w:rsidR="002C47D3" w:rsidRPr="00306BDE">
        <w:rPr>
          <w:rFonts w:ascii="Calibri" w:hAnsi="Calibri"/>
          <w:lang w:val="fr-CA"/>
        </w:rPr>
        <w:t xml:space="preserve">double </w:t>
      </w:r>
      <w:r w:rsidR="00A07FD6" w:rsidRPr="00306BDE">
        <w:rPr>
          <w:rFonts w:ascii="Calibri" w:hAnsi="Calibri"/>
          <w:lang w:val="fr-CA"/>
        </w:rPr>
        <w:t>ba</w:t>
      </w:r>
      <w:r w:rsidR="002C47D3" w:rsidRPr="00306BDE">
        <w:rPr>
          <w:rFonts w:ascii="Calibri" w:hAnsi="Calibri"/>
          <w:lang w:val="fr-CA"/>
        </w:rPr>
        <w:t>ccalauréat en gestion</w:t>
      </w:r>
      <w:r w:rsidR="00060698" w:rsidRPr="00306BDE">
        <w:rPr>
          <w:rFonts w:ascii="Calibri" w:hAnsi="Calibri"/>
          <w:lang w:val="fr-CA"/>
        </w:rPr>
        <w:t xml:space="preserve"> </w:t>
      </w:r>
      <w:r w:rsidR="000A686E" w:rsidRPr="00306BDE">
        <w:rPr>
          <w:rFonts w:ascii="Calibri" w:hAnsi="Calibri"/>
          <w:lang w:val="fr-CA"/>
        </w:rPr>
        <w:t>comportant une concentration en</w:t>
      </w:r>
      <w:r w:rsidR="00060698" w:rsidRPr="00306BDE">
        <w:rPr>
          <w:rFonts w:ascii="Calibri" w:hAnsi="Calibri"/>
          <w:lang w:val="fr-CA"/>
        </w:rPr>
        <w:t xml:space="preserve"> comptabilité et une </w:t>
      </w:r>
      <w:r w:rsidR="00A07FD6" w:rsidRPr="00306BDE">
        <w:rPr>
          <w:rFonts w:ascii="Calibri" w:hAnsi="Calibri"/>
          <w:lang w:val="fr-CA"/>
        </w:rPr>
        <w:t>majeure en systèmes d’</w:t>
      </w:r>
      <w:r w:rsidR="00060698" w:rsidRPr="00306BDE">
        <w:rPr>
          <w:rFonts w:ascii="Calibri" w:hAnsi="Calibri"/>
          <w:lang w:val="fr-CA"/>
        </w:rPr>
        <w:t>information</w:t>
      </w:r>
      <w:r w:rsidR="00ED6880" w:rsidRPr="00306BDE">
        <w:rPr>
          <w:rFonts w:ascii="Calibri" w:hAnsi="Calibri"/>
          <w:lang w:val="fr-CA"/>
        </w:rPr>
        <w:t xml:space="preserve">. </w:t>
      </w:r>
      <w:r w:rsidR="005A69E7" w:rsidRPr="00306BDE">
        <w:rPr>
          <w:rFonts w:ascii="Calibri" w:hAnsi="Calibri"/>
          <w:lang w:val="fr-CA"/>
        </w:rPr>
        <w:t xml:space="preserve">Il a également </w:t>
      </w:r>
      <w:r w:rsidR="000A686E" w:rsidRPr="00306BDE">
        <w:rPr>
          <w:rFonts w:ascii="Calibri" w:hAnsi="Calibri"/>
          <w:lang w:val="fr-CA"/>
        </w:rPr>
        <w:t>complété</w:t>
      </w:r>
      <w:r w:rsidR="005A69E7" w:rsidRPr="00306BDE">
        <w:rPr>
          <w:rFonts w:ascii="Calibri" w:hAnsi="Calibri"/>
          <w:lang w:val="fr-CA"/>
        </w:rPr>
        <w:t xml:space="preserve"> une maîtrise en administration </w:t>
      </w:r>
      <w:r w:rsidR="000A686E" w:rsidRPr="00306BDE">
        <w:rPr>
          <w:rFonts w:ascii="Calibri" w:hAnsi="Calibri"/>
          <w:lang w:val="fr-CA"/>
        </w:rPr>
        <w:t>des affaires</w:t>
      </w:r>
      <w:r w:rsidR="00707938">
        <w:rPr>
          <w:rFonts w:ascii="Calibri" w:hAnsi="Calibri"/>
          <w:lang w:val="fr-CA"/>
        </w:rPr>
        <w:t xml:space="preserve"> (MBA)</w:t>
      </w:r>
      <w:r w:rsidR="000A686E" w:rsidRPr="00306BDE">
        <w:rPr>
          <w:rFonts w:ascii="Calibri" w:hAnsi="Calibri"/>
          <w:lang w:val="fr-CA"/>
        </w:rPr>
        <w:t xml:space="preserve"> </w:t>
      </w:r>
      <w:r w:rsidR="002C47D3" w:rsidRPr="00306BDE">
        <w:rPr>
          <w:rFonts w:ascii="Calibri" w:hAnsi="Calibri"/>
          <w:lang w:val="fr-CA"/>
        </w:rPr>
        <w:t xml:space="preserve">pour laquelle </w:t>
      </w:r>
      <w:r w:rsidR="0001586B">
        <w:rPr>
          <w:rFonts w:ascii="Calibri" w:hAnsi="Calibri"/>
          <w:lang w:val="fr-CA"/>
        </w:rPr>
        <w:t xml:space="preserve">on lui a décerné </w:t>
      </w:r>
      <w:r w:rsidR="00C44632" w:rsidRPr="00306BDE">
        <w:rPr>
          <w:rFonts w:ascii="Calibri" w:hAnsi="Calibri"/>
          <w:lang w:val="fr-CA"/>
        </w:rPr>
        <w:t xml:space="preserve">une mention spéciale pour </w:t>
      </w:r>
      <w:r w:rsidR="002C47D3" w:rsidRPr="00306BDE">
        <w:rPr>
          <w:rFonts w:ascii="Calibri" w:hAnsi="Calibri"/>
          <w:lang w:val="fr-CA"/>
        </w:rPr>
        <w:t>la moyenne pondérée cumulative (GPA) la plus élevée de sa promotion</w:t>
      </w:r>
      <w:r w:rsidR="005A69E7" w:rsidRPr="00306BDE">
        <w:rPr>
          <w:rFonts w:ascii="Calibri" w:hAnsi="Calibri"/>
          <w:lang w:val="fr-CA"/>
        </w:rPr>
        <w:t>.</w:t>
      </w:r>
      <w:bookmarkEnd w:id="0"/>
      <w:r w:rsidR="00533848">
        <w:rPr>
          <w:rFonts w:ascii="Calibri" w:hAnsi="Calibri"/>
          <w:lang w:val="fr-CA"/>
        </w:rPr>
        <w:t xml:space="preserve"> </w:t>
      </w:r>
      <w:r w:rsidR="0001586B">
        <w:rPr>
          <w:rFonts w:ascii="Calibri" w:hAnsi="Calibri"/>
          <w:lang w:val="fr-CA"/>
        </w:rPr>
        <w:t>M. Desroches a obtenu du Project Management Institute le titre de Project Management Professional.</w:t>
      </w:r>
    </w:p>
    <w:p w14:paraId="26987522" w14:textId="77777777" w:rsidR="004D4713" w:rsidRPr="00306BDE" w:rsidRDefault="00D17D4D" w:rsidP="00C047F0">
      <w:pPr>
        <w:pStyle w:val="Heading5"/>
        <w:jc w:val="both"/>
        <w:rPr>
          <w:rFonts w:ascii="Calibri" w:hAnsi="Calibri"/>
          <w:lang w:val="fr-CA"/>
        </w:rPr>
      </w:pPr>
      <w:r w:rsidRPr="00306BDE">
        <w:rPr>
          <w:rFonts w:ascii="Calibri" w:hAnsi="Calibri"/>
          <w:lang w:val="fr-CA"/>
        </w:rPr>
        <w:t>HISTORIQUE D’EMPLOI</w:t>
      </w:r>
    </w:p>
    <w:p w14:paraId="41D267A7" w14:textId="77777777" w:rsidR="00F036D6" w:rsidRPr="00F036D6" w:rsidRDefault="00F036D6" w:rsidP="00C047F0">
      <w:pPr>
        <w:pStyle w:val="BULLET1"/>
        <w:jc w:val="both"/>
        <w:rPr>
          <w:rFonts w:ascii="Calibri" w:hAnsi="Calibri"/>
        </w:rPr>
      </w:pPr>
      <w:r w:rsidRPr="005058C5">
        <w:rPr>
          <w:rFonts w:ascii="Calibri" w:hAnsi="Calibri"/>
          <w:b/>
        </w:rPr>
        <w:t>Directeur de projet Senior</w:t>
      </w:r>
      <w:r>
        <w:rPr>
          <w:rFonts w:ascii="Calibri" w:hAnsi="Calibri"/>
        </w:rPr>
        <w:t xml:space="preserve">, </w:t>
      </w:r>
      <w:r w:rsidR="00716131">
        <w:rPr>
          <w:rFonts w:ascii="Calibri" w:hAnsi="Calibri"/>
        </w:rPr>
        <w:t>PlanAxion</w:t>
      </w:r>
      <w:r w:rsidR="005058C5">
        <w:rPr>
          <w:rFonts w:ascii="Calibri" w:hAnsi="Calibri"/>
        </w:rPr>
        <w:t xml:space="preserve">, </w:t>
      </w:r>
      <w:r>
        <w:rPr>
          <w:rFonts w:ascii="Calibri" w:hAnsi="Calibri"/>
        </w:rPr>
        <w:t>depuis 2012</w:t>
      </w:r>
    </w:p>
    <w:p w14:paraId="3FDF4464" w14:textId="77777777" w:rsidR="00FA4E6A" w:rsidRPr="00306BDE" w:rsidRDefault="00FA4E6A" w:rsidP="00C047F0">
      <w:pPr>
        <w:pStyle w:val="BULLET1"/>
        <w:jc w:val="both"/>
        <w:rPr>
          <w:rFonts w:ascii="Calibri" w:hAnsi="Calibri"/>
        </w:rPr>
      </w:pPr>
      <w:r w:rsidRPr="00306BDE">
        <w:rPr>
          <w:rFonts w:ascii="Calibri" w:hAnsi="Calibri"/>
          <w:b/>
          <w:bCs/>
        </w:rPr>
        <w:t>Directeur groupe-conseil</w:t>
      </w:r>
      <w:r w:rsidR="006D017A" w:rsidRPr="00306BDE">
        <w:rPr>
          <w:rFonts w:ascii="Calibri" w:hAnsi="Calibri"/>
          <w:b/>
          <w:bCs/>
        </w:rPr>
        <w:t>, Services d’Innovations Applicatives</w:t>
      </w:r>
      <w:r w:rsidRPr="00306BDE">
        <w:rPr>
          <w:rFonts w:ascii="Calibri" w:hAnsi="Calibri"/>
        </w:rPr>
        <w:t xml:space="preserve">, IBM Canada, </w:t>
      </w:r>
      <w:r w:rsidR="007F3615" w:rsidRPr="00306BDE">
        <w:rPr>
          <w:rFonts w:ascii="Calibri" w:hAnsi="Calibri"/>
        </w:rPr>
        <w:t>2011</w:t>
      </w:r>
      <w:r w:rsidR="00797178">
        <w:rPr>
          <w:rFonts w:ascii="Calibri" w:hAnsi="Calibri"/>
        </w:rPr>
        <w:t xml:space="preserve"> à 2012</w:t>
      </w:r>
    </w:p>
    <w:p w14:paraId="734F782E" w14:textId="77777777" w:rsidR="006D017A" w:rsidRPr="00306BDE" w:rsidRDefault="006D017A" w:rsidP="006D017A">
      <w:pPr>
        <w:pStyle w:val="BULLET1"/>
        <w:jc w:val="both"/>
        <w:rPr>
          <w:rFonts w:ascii="Calibri" w:hAnsi="Calibri"/>
        </w:rPr>
      </w:pPr>
      <w:r w:rsidRPr="00306BDE">
        <w:rPr>
          <w:rFonts w:ascii="Calibri" w:hAnsi="Calibri"/>
          <w:b/>
          <w:bCs/>
        </w:rPr>
        <w:t>Directeur groupe-conseil, Services d’Architecture</w:t>
      </w:r>
      <w:r w:rsidR="00E55802" w:rsidRPr="00306BDE">
        <w:rPr>
          <w:rFonts w:ascii="Calibri" w:hAnsi="Calibri"/>
          <w:b/>
          <w:bCs/>
        </w:rPr>
        <w:t>s</w:t>
      </w:r>
      <w:r w:rsidRPr="00306BDE">
        <w:rPr>
          <w:rFonts w:ascii="Calibri" w:hAnsi="Calibri"/>
          <w:b/>
          <w:bCs/>
        </w:rPr>
        <w:t xml:space="preserve"> TI</w:t>
      </w:r>
      <w:r w:rsidRPr="00306BDE">
        <w:rPr>
          <w:rFonts w:ascii="Calibri" w:hAnsi="Calibri"/>
        </w:rPr>
        <w:t>, IBM Canada, de 2009 à 2011</w:t>
      </w:r>
    </w:p>
    <w:p w14:paraId="4AC28455" w14:textId="07B5334E" w:rsidR="004D4713" w:rsidRPr="00306BDE" w:rsidRDefault="003420BF" w:rsidP="00C047F0">
      <w:pPr>
        <w:pStyle w:val="BULLET1"/>
        <w:jc w:val="both"/>
        <w:rPr>
          <w:rFonts w:ascii="Calibri" w:hAnsi="Calibri"/>
        </w:rPr>
      </w:pPr>
      <w:r w:rsidRPr="00306BDE">
        <w:rPr>
          <w:rFonts w:ascii="Calibri" w:hAnsi="Calibri"/>
          <w:b/>
          <w:bCs/>
        </w:rPr>
        <w:t>Directeur groupe-conseil</w:t>
      </w:r>
      <w:r w:rsidR="004D4713" w:rsidRPr="00306BDE">
        <w:rPr>
          <w:rFonts w:ascii="Calibri" w:hAnsi="Calibri"/>
        </w:rPr>
        <w:t>,</w:t>
      </w:r>
      <w:r w:rsidRPr="00306BDE">
        <w:rPr>
          <w:rFonts w:ascii="Calibri" w:hAnsi="Calibri"/>
        </w:rPr>
        <w:t xml:space="preserve"> </w:t>
      </w:r>
      <w:r w:rsidRPr="00306BDE">
        <w:rPr>
          <w:rFonts w:ascii="Calibri" w:hAnsi="Calibri"/>
          <w:b/>
          <w:bCs/>
        </w:rPr>
        <w:t>Solutions</w:t>
      </w:r>
      <w:r w:rsidRPr="00306BDE">
        <w:rPr>
          <w:rFonts w:ascii="Calibri" w:hAnsi="Calibri"/>
        </w:rPr>
        <w:t xml:space="preserve"> </w:t>
      </w:r>
      <w:r w:rsidRPr="00306BDE">
        <w:rPr>
          <w:rFonts w:ascii="Calibri" w:hAnsi="Calibri"/>
          <w:b/>
          <w:bCs/>
        </w:rPr>
        <w:t>Oracle,</w:t>
      </w:r>
      <w:r w:rsidR="004D4713" w:rsidRPr="00306BDE">
        <w:rPr>
          <w:rFonts w:ascii="Calibri" w:hAnsi="Calibri"/>
        </w:rPr>
        <w:t xml:space="preserve"> IBM Canada, </w:t>
      </w:r>
      <w:r w:rsidR="00E823B9" w:rsidRPr="00306BDE">
        <w:rPr>
          <w:rFonts w:ascii="Calibri" w:hAnsi="Calibri"/>
        </w:rPr>
        <w:t xml:space="preserve">de </w:t>
      </w:r>
      <w:r w:rsidR="004D4713" w:rsidRPr="00306BDE">
        <w:rPr>
          <w:rFonts w:ascii="Calibri" w:hAnsi="Calibri"/>
        </w:rPr>
        <w:t xml:space="preserve">2004 </w:t>
      </w:r>
      <w:r w:rsidR="00FA4E6A" w:rsidRPr="00306BDE">
        <w:rPr>
          <w:rFonts w:ascii="Calibri" w:hAnsi="Calibri"/>
        </w:rPr>
        <w:t>à 20</w:t>
      </w:r>
      <w:r w:rsidR="00707938">
        <w:rPr>
          <w:rFonts w:ascii="Calibri" w:hAnsi="Calibri"/>
        </w:rPr>
        <w:t>09</w:t>
      </w:r>
    </w:p>
    <w:p w14:paraId="235B8207" w14:textId="77777777" w:rsidR="004D4713" w:rsidRPr="00306BDE" w:rsidRDefault="00C15409" w:rsidP="006E47E2">
      <w:pPr>
        <w:pStyle w:val="BULLET1"/>
        <w:jc w:val="both"/>
        <w:rPr>
          <w:rFonts w:ascii="Calibri" w:hAnsi="Calibri"/>
        </w:rPr>
      </w:pPr>
      <w:r w:rsidRPr="00306BDE">
        <w:rPr>
          <w:rFonts w:ascii="Calibri" w:hAnsi="Calibri"/>
          <w:b/>
        </w:rPr>
        <w:t xml:space="preserve">Directeur </w:t>
      </w:r>
      <w:r w:rsidR="003420BF" w:rsidRPr="00306BDE">
        <w:rPr>
          <w:rFonts w:ascii="Calibri" w:hAnsi="Calibri"/>
          <w:b/>
        </w:rPr>
        <w:t xml:space="preserve">sénior </w:t>
      </w:r>
      <w:r w:rsidRPr="00306BDE">
        <w:rPr>
          <w:rFonts w:ascii="Calibri" w:hAnsi="Calibri"/>
          <w:b/>
        </w:rPr>
        <w:t>groupe-conseil</w:t>
      </w:r>
      <w:r w:rsidR="004D4713" w:rsidRPr="00306BDE">
        <w:rPr>
          <w:rFonts w:ascii="Calibri" w:hAnsi="Calibri"/>
        </w:rPr>
        <w:t xml:space="preserve">, Oracle Corporation </w:t>
      </w:r>
      <w:r w:rsidRPr="00306BDE">
        <w:rPr>
          <w:rFonts w:ascii="Calibri" w:hAnsi="Calibri"/>
        </w:rPr>
        <w:t xml:space="preserve">États-Unis, </w:t>
      </w:r>
      <w:r w:rsidR="004D4713" w:rsidRPr="00306BDE">
        <w:rPr>
          <w:rFonts w:ascii="Calibri" w:hAnsi="Calibri"/>
        </w:rPr>
        <w:t>2004</w:t>
      </w:r>
    </w:p>
    <w:p w14:paraId="08981585" w14:textId="77777777" w:rsidR="004D4713" w:rsidRPr="00306BDE" w:rsidRDefault="003420BF" w:rsidP="006E47E2">
      <w:pPr>
        <w:pStyle w:val="BULLET1"/>
        <w:jc w:val="both"/>
        <w:rPr>
          <w:rFonts w:ascii="Calibri" w:hAnsi="Calibri"/>
        </w:rPr>
      </w:pPr>
      <w:r w:rsidRPr="00306BDE">
        <w:rPr>
          <w:rFonts w:ascii="Calibri" w:hAnsi="Calibri"/>
          <w:b/>
        </w:rPr>
        <w:t>Directeur sénior groupe-conseil</w:t>
      </w:r>
      <w:r w:rsidR="004D4713" w:rsidRPr="00306BDE">
        <w:rPr>
          <w:rFonts w:ascii="Calibri" w:hAnsi="Calibri"/>
        </w:rPr>
        <w:t xml:space="preserve">, Oracle Corporation Canada, </w:t>
      </w:r>
      <w:r w:rsidR="00E823B9" w:rsidRPr="00306BDE">
        <w:rPr>
          <w:rFonts w:ascii="Calibri" w:hAnsi="Calibri"/>
        </w:rPr>
        <w:t xml:space="preserve">de </w:t>
      </w:r>
      <w:r w:rsidR="004D4713" w:rsidRPr="00306BDE">
        <w:rPr>
          <w:rFonts w:ascii="Calibri" w:hAnsi="Calibri"/>
        </w:rPr>
        <w:t xml:space="preserve">2000 </w:t>
      </w:r>
      <w:r w:rsidR="0019107A" w:rsidRPr="00306BDE">
        <w:rPr>
          <w:rFonts w:ascii="Calibri" w:hAnsi="Calibri"/>
        </w:rPr>
        <w:t>à</w:t>
      </w:r>
      <w:r w:rsidR="000A54EC" w:rsidRPr="00306BDE">
        <w:rPr>
          <w:rFonts w:ascii="Calibri" w:hAnsi="Calibri"/>
        </w:rPr>
        <w:t xml:space="preserve"> 2003</w:t>
      </w:r>
    </w:p>
    <w:p w14:paraId="4D7E5406" w14:textId="77777777" w:rsidR="004D4713" w:rsidRPr="00306BDE" w:rsidRDefault="005943C4" w:rsidP="006E47E2">
      <w:pPr>
        <w:pStyle w:val="BULLET1"/>
        <w:jc w:val="both"/>
        <w:rPr>
          <w:rFonts w:ascii="Calibri" w:hAnsi="Calibri"/>
        </w:rPr>
      </w:pPr>
      <w:r w:rsidRPr="00306BDE">
        <w:rPr>
          <w:rFonts w:ascii="Calibri" w:hAnsi="Calibri"/>
          <w:b/>
        </w:rPr>
        <w:t>Directeur</w:t>
      </w:r>
      <w:r w:rsidR="007047F9" w:rsidRPr="00306BDE">
        <w:rPr>
          <w:rFonts w:ascii="Calibri" w:hAnsi="Calibri"/>
          <w:b/>
        </w:rPr>
        <w:t xml:space="preserve"> </w:t>
      </w:r>
      <w:r w:rsidR="006E47E2" w:rsidRPr="00306BDE">
        <w:rPr>
          <w:rFonts w:ascii="Calibri" w:hAnsi="Calibri"/>
          <w:b/>
        </w:rPr>
        <w:t>principal</w:t>
      </w:r>
      <w:r w:rsidR="003420BF" w:rsidRPr="00306BDE">
        <w:rPr>
          <w:rFonts w:ascii="Calibri" w:hAnsi="Calibri"/>
          <w:b/>
        </w:rPr>
        <w:t xml:space="preserve"> </w:t>
      </w:r>
      <w:r w:rsidRPr="00306BDE">
        <w:rPr>
          <w:rFonts w:ascii="Calibri" w:hAnsi="Calibri"/>
          <w:b/>
        </w:rPr>
        <w:t>groupe-conseil</w:t>
      </w:r>
      <w:r w:rsidR="004D4713" w:rsidRPr="00306BDE">
        <w:rPr>
          <w:rFonts w:ascii="Calibri" w:hAnsi="Calibri"/>
        </w:rPr>
        <w:t xml:space="preserve">, Oracle Corporation </w:t>
      </w:r>
      <w:r w:rsidRPr="00306BDE">
        <w:rPr>
          <w:rFonts w:ascii="Calibri" w:hAnsi="Calibri"/>
        </w:rPr>
        <w:t>États-Unis</w:t>
      </w:r>
      <w:r w:rsidR="004D4713" w:rsidRPr="00306BDE">
        <w:rPr>
          <w:rFonts w:ascii="Calibri" w:hAnsi="Calibri"/>
        </w:rPr>
        <w:t xml:space="preserve">, </w:t>
      </w:r>
      <w:r w:rsidR="00E823B9" w:rsidRPr="00306BDE">
        <w:rPr>
          <w:rFonts w:ascii="Calibri" w:hAnsi="Calibri"/>
        </w:rPr>
        <w:t xml:space="preserve">de </w:t>
      </w:r>
      <w:r w:rsidR="004D4713" w:rsidRPr="00306BDE">
        <w:rPr>
          <w:rFonts w:ascii="Calibri" w:hAnsi="Calibri"/>
        </w:rPr>
        <w:t xml:space="preserve">1998 </w:t>
      </w:r>
      <w:r w:rsidRPr="00306BDE">
        <w:rPr>
          <w:rFonts w:ascii="Calibri" w:hAnsi="Calibri"/>
        </w:rPr>
        <w:t>à</w:t>
      </w:r>
      <w:r w:rsidR="004D4713" w:rsidRPr="00306BDE">
        <w:rPr>
          <w:rFonts w:ascii="Calibri" w:hAnsi="Calibri"/>
        </w:rPr>
        <w:t xml:space="preserve"> 2000</w:t>
      </w:r>
    </w:p>
    <w:p w14:paraId="026A59AD" w14:textId="77777777" w:rsidR="004D4713" w:rsidRPr="00306BDE" w:rsidRDefault="003420BF" w:rsidP="00C047F0">
      <w:pPr>
        <w:pStyle w:val="BULLET1"/>
        <w:jc w:val="both"/>
        <w:rPr>
          <w:rFonts w:ascii="Calibri" w:hAnsi="Calibri"/>
        </w:rPr>
      </w:pPr>
      <w:r w:rsidRPr="00306BDE">
        <w:rPr>
          <w:rFonts w:ascii="Calibri" w:hAnsi="Calibri"/>
          <w:b/>
        </w:rPr>
        <w:t xml:space="preserve">Directeur </w:t>
      </w:r>
      <w:r w:rsidR="007047F9" w:rsidRPr="00306BDE">
        <w:rPr>
          <w:rFonts w:ascii="Calibri" w:hAnsi="Calibri"/>
          <w:b/>
        </w:rPr>
        <w:t>groupe-conseil</w:t>
      </w:r>
      <w:r w:rsidR="004D4713" w:rsidRPr="00306BDE">
        <w:rPr>
          <w:rFonts w:ascii="Calibri" w:hAnsi="Calibri"/>
        </w:rPr>
        <w:t xml:space="preserve">, Oracle Corporation Canada, </w:t>
      </w:r>
      <w:r w:rsidR="00E823B9" w:rsidRPr="00306BDE">
        <w:rPr>
          <w:rFonts w:ascii="Calibri" w:hAnsi="Calibri"/>
        </w:rPr>
        <w:t xml:space="preserve">de </w:t>
      </w:r>
      <w:r w:rsidR="004D4713" w:rsidRPr="00306BDE">
        <w:rPr>
          <w:rFonts w:ascii="Calibri" w:hAnsi="Calibri"/>
        </w:rPr>
        <w:t xml:space="preserve">1996 </w:t>
      </w:r>
      <w:r w:rsidR="007047F9" w:rsidRPr="00306BDE">
        <w:rPr>
          <w:rFonts w:ascii="Calibri" w:hAnsi="Calibri"/>
        </w:rPr>
        <w:t>à</w:t>
      </w:r>
      <w:r w:rsidR="004D4713" w:rsidRPr="00306BDE">
        <w:rPr>
          <w:rFonts w:ascii="Calibri" w:hAnsi="Calibri"/>
        </w:rPr>
        <w:t xml:space="preserve"> 1998</w:t>
      </w:r>
    </w:p>
    <w:p w14:paraId="44FF001D" w14:textId="77777777" w:rsidR="004D4713" w:rsidRPr="00306BDE" w:rsidRDefault="00C157CE" w:rsidP="003420BF">
      <w:pPr>
        <w:pStyle w:val="BULLET1"/>
        <w:jc w:val="both"/>
        <w:rPr>
          <w:rFonts w:ascii="Calibri" w:hAnsi="Calibri"/>
        </w:rPr>
      </w:pPr>
      <w:r w:rsidRPr="00306BDE">
        <w:rPr>
          <w:rFonts w:ascii="Calibri" w:hAnsi="Calibri"/>
          <w:b/>
        </w:rPr>
        <w:t xml:space="preserve">Conseiller </w:t>
      </w:r>
      <w:r w:rsidR="003420BF" w:rsidRPr="00306BDE">
        <w:rPr>
          <w:rFonts w:ascii="Calibri" w:hAnsi="Calibri"/>
          <w:b/>
        </w:rPr>
        <w:t>principal</w:t>
      </w:r>
      <w:r w:rsidR="004D4713" w:rsidRPr="00306BDE">
        <w:rPr>
          <w:rFonts w:ascii="Calibri" w:hAnsi="Calibri"/>
        </w:rPr>
        <w:t>, Oracle Corporation Canada, 1995</w:t>
      </w:r>
    </w:p>
    <w:p w14:paraId="05B43035" w14:textId="77777777" w:rsidR="004D4713" w:rsidRPr="00306BDE" w:rsidRDefault="00E823B9" w:rsidP="00C047F0">
      <w:pPr>
        <w:pStyle w:val="BULLET1"/>
        <w:jc w:val="both"/>
        <w:rPr>
          <w:rFonts w:ascii="Calibri" w:hAnsi="Calibri"/>
        </w:rPr>
      </w:pPr>
      <w:r w:rsidRPr="00306BDE">
        <w:rPr>
          <w:rFonts w:ascii="Calibri" w:hAnsi="Calibri"/>
          <w:b/>
        </w:rPr>
        <w:t xml:space="preserve">Conseiller </w:t>
      </w:r>
      <w:r w:rsidR="003420BF" w:rsidRPr="00306BDE">
        <w:rPr>
          <w:rFonts w:ascii="Calibri" w:hAnsi="Calibri"/>
          <w:b/>
        </w:rPr>
        <w:t>sénior</w:t>
      </w:r>
      <w:r w:rsidR="004D4713" w:rsidRPr="00306BDE">
        <w:rPr>
          <w:rFonts w:ascii="Calibri" w:hAnsi="Calibri"/>
        </w:rPr>
        <w:t>, Oracle Corporation Canada, 1994</w:t>
      </w:r>
    </w:p>
    <w:p w14:paraId="6CAA194C" w14:textId="77777777" w:rsidR="004D4713" w:rsidRPr="00306BDE" w:rsidRDefault="00E823B9" w:rsidP="00C047F0">
      <w:pPr>
        <w:pStyle w:val="BULLET1"/>
        <w:jc w:val="both"/>
        <w:rPr>
          <w:rFonts w:ascii="Calibri" w:hAnsi="Calibri"/>
        </w:rPr>
      </w:pPr>
      <w:r w:rsidRPr="00306BDE">
        <w:rPr>
          <w:rFonts w:ascii="Calibri" w:hAnsi="Calibri"/>
          <w:b/>
        </w:rPr>
        <w:t>Représentant en soutien d’applications</w:t>
      </w:r>
      <w:r w:rsidR="004D4713" w:rsidRPr="00306BDE">
        <w:rPr>
          <w:rFonts w:ascii="Calibri" w:hAnsi="Calibri"/>
        </w:rPr>
        <w:t>, Oracle Corporation Canada, 1993</w:t>
      </w:r>
    </w:p>
    <w:p w14:paraId="549973B7" w14:textId="77777777" w:rsidR="004D4713" w:rsidRPr="00306BDE" w:rsidRDefault="003420BF" w:rsidP="00F565D2">
      <w:pPr>
        <w:pStyle w:val="BULLET1"/>
        <w:jc w:val="both"/>
        <w:rPr>
          <w:rFonts w:ascii="Calibri" w:hAnsi="Calibri"/>
        </w:rPr>
      </w:pPr>
      <w:r w:rsidRPr="00306BDE">
        <w:rPr>
          <w:rFonts w:ascii="Calibri" w:hAnsi="Calibri"/>
          <w:b/>
        </w:rPr>
        <w:t>A</w:t>
      </w:r>
      <w:r w:rsidR="00F565D2" w:rsidRPr="00306BDE">
        <w:rPr>
          <w:rFonts w:ascii="Calibri" w:hAnsi="Calibri"/>
          <w:b/>
        </w:rPr>
        <w:t>ssocié</w:t>
      </w:r>
      <w:r w:rsidRPr="00306BDE">
        <w:rPr>
          <w:rFonts w:ascii="Calibri" w:hAnsi="Calibri"/>
          <w:b/>
        </w:rPr>
        <w:t>, développement des affaires et administration</w:t>
      </w:r>
      <w:r w:rsidR="004D4713" w:rsidRPr="00306BDE">
        <w:rPr>
          <w:rFonts w:ascii="Calibri" w:hAnsi="Calibri"/>
        </w:rPr>
        <w:t>, JYF Inc</w:t>
      </w:r>
      <w:r w:rsidR="00153B7F" w:rsidRPr="00306BDE">
        <w:rPr>
          <w:rFonts w:ascii="Calibri" w:hAnsi="Calibri"/>
        </w:rPr>
        <w:t>.</w:t>
      </w:r>
      <w:r w:rsidR="004D4713" w:rsidRPr="00306BDE">
        <w:rPr>
          <w:rFonts w:ascii="Calibri" w:hAnsi="Calibri"/>
        </w:rPr>
        <w:t xml:space="preserve">, </w:t>
      </w:r>
      <w:r w:rsidR="00153B7F" w:rsidRPr="00306BDE">
        <w:rPr>
          <w:rFonts w:ascii="Calibri" w:hAnsi="Calibri"/>
        </w:rPr>
        <w:t xml:space="preserve">de </w:t>
      </w:r>
      <w:r w:rsidR="004D4713" w:rsidRPr="00306BDE">
        <w:rPr>
          <w:rFonts w:ascii="Calibri" w:hAnsi="Calibri"/>
        </w:rPr>
        <w:t xml:space="preserve">1988 </w:t>
      </w:r>
      <w:r w:rsidR="00153B7F" w:rsidRPr="00306BDE">
        <w:rPr>
          <w:rFonts w:ascii="Calibri" w:hAnsi="Calibri"/>
        </w:rPr>
        <w:t>à</w:t>
      </w:r>
      <w:r w:rsidR="004D4713" w:rsidRPr="00306BDE">
        <w:rPr>
          <w:rFonts w:ascii="Calibri" w:hAnsi="Calibri"/>
        </w:rPr>
        <w:t xml:space="preserve"> 1993</w:t>
      </w:r>
    </w:p>
    <w:p w14:paraId="1DF91E1B" w14:textId="77777777" w:rsidR="004D4713" w:rsidRPr="00306BDE" w:rsidRDefault="009B3CD0" w:rsidP="00C047F0">
      <w:pPr>
        <w:pStyle w:val="BULLET1"/>
        <w:jc w:val="both"/>
        <w:rPr>
          <w:rFonts w:ascii="Calibri" w:hAnsi="Calibri"/>
        </w:rPr>
      </w:pPr>
      <w:r w:rsidRPr="00306BDE">
        <w:rPr>
          <w:rFonts w:ascii="Calibri" w:hAnsi="Calibri"/>
          <w:b/>
        </w:rPr>
        <w:t>Coordon</w:t>
      </w:r>
      <w:r w:rsidR="00F528A5" w:rsidRPr="00306BDE">
        <w:rPr>
          <w:rFonts w:ascii="Calibri" w:hAnsi="Calibri"/>
          <w:b/>
        </w:rPr>
        <w:t>nateur en développement de logiciels</w:t>
      </w:r>
      <w:r w:rsidR="004D4713" w:rsidRPr="00306BDE">
        <w:rPr>
          <w:rFonts w:ascii="Calibri" w:hAnsi="Calibri"/>
        </w:rPr>
        <w:t xml:space="preserve">, Frontenac Industries, </w:t>
      </w:r>
      <w:r w:rsidR="00F528A5" w:rsidRPr="00306BDE">
        <w:rPr>
          <w:rFonts w:ascii="Calibri" w:hAnsi="Calibri"/>
        </w:rPr>
        <w:t xml:space="preserve">de </w:t>
      </w:r>
      <w:r w:rsidR="004D4713" w:rsidRPr="00306BDE">
        <w:rPr>
          <w:rFonts w:ascii="Calibri" w:hAnsi="Calibri"/>
        </w:rPr>
        <w:t xml:space="preserve">1987 </w:t>
      </w:r>
      <w:r w:rsidR="00F528A5" w:rsidRPr="00306BDE">
        <w:rPr>
          <w:rFonts w:ascii="Calibri" w:hAnsi="Calibri"/>
        </w:rPr>
        <w:t xml:space="preserve">à </w:t>
      </w:r>
      <w:r w:rsidR="004D4713" w:rsidRPr="00306BDE">
        <w:rPr>
          <w:rFonts w:ascii="Calibri" w:hAnsi="Calibri"/>
        </w:rPr>
        <w:t>1988</w:t>
      </w:r>
    </w:p>
    <w:p w14:paraId="7904B77D" w14:textId="77777777" w:rsidR="004D4713" w:rsidRPr="00306BDE" w:rsidRDefault="005709EE" w:rsidP="00C047F0">
      <w:pPr>
        <w:pStyle w:val="BULLET1"/>
        <w:jc w:val="both"/>
        <w:rPr>
          <w:rFonts w:ascii="Calibri" w:hAnsi="Calibri"/>
        </w:rPr>
      </w:pPr>
      <w:r w:rsidRPr="00306BDE">
        <w:rPr>
          <w:rFonts w:ascii="Calibri" w:hAnsi="Calibri"/>
          <w:b/>
        </w:rPr>
        <w:t>Analyste-programmeur, analyste en télécommunications et en sécurité</w:t>
      </w:r>
      <w:r w:rsidR="004D4713" w:rsidRPr="00306BDE">
        <w:rPr>
          <w:rFonts w:ascii="Calibri" w:hAnsi="Calibri"/>
        </w:rPr>
        <w:t xml:space="preserve">, </w:t>
      </w:r>
      <w:r w:rsidR="00533848">
        <w:rPr>
          <w:rFonts w:ascii="Calibri" w:hAnsi="Calibri"/>
        </w:rPr>
        <w:t>C</w:t>
      </w:r>
      <w:r w:rsidR="00CC4A94" w:rsidRPr="00306BDE">
        <w:rPr>
          <w:rFonts w:ascii="Calibri" w:hAnsi="Calibri"/>
        </w:rPr>
        <w:t xml:space="preserve">ompagnie d’assurance </w:t>
      </w:r>
      <w:r w:rsidR="004D4713" w:rsidRPr="00306BDE">
        <w:rPr>
          <w:rFonts w:ascii="Calibri" w:hAnsi="Calibri"/>
        </w:rPr>
        <w:t>Standard</w:t>
      </w:r>
      <w:r w:rsidR="00CC4A94" w:rsidRPr="00306BDE">
        <w:rPr>
          <w:rFonts w:ascii="Calibri" w:hAnsi="Calibri"/>
        </w:rPr>
        <w:t xml:space="preserve"> Life</w:t>
      </w:r>
      <w:r w:rsidR="004D4713" w:rsidRPr="00306BDE">
        <w:rPr>
          <w:rFonts w:ascii="Calibri" w:hAnsi="Calibri"/>
        </w:rPr>
        <w:t xml:space="preserve">, </w:t>
      </w:r>
      <w:r w:rsidRPr="00306BDE">
        <w:rPr>
          <w:rFonts w:ascii="Calibri" w:hAnsi="Calibri"/>
        </w:rPr>
        <w:t xml:space="preserve">de </w:t>
      </w:r>
      <w:r w:rsidR="004D4713" w:rsidRPr="00306BDE">
        <w:rPr>
          <w:rFonts w:ascii="Calibri" w:hAnsi="Calibri"/>
        </w:rPr>
        <w:t xml:space="preserve">1986 </w:t>
      </w:r>
      <w:r w:rsidRPr="00306BDE">
        <w:rPr>
          <w:rFonts w:ascii="Calibri" w:hAnsi="Calibri"/>
        </w:rPr>
        <w:t>à</w:t>
      </w:r>
      <w:r w:rsidR="004D4713" w:rsidRPr="00306BDE">
        <w:rPr>
          <w:rFonts w:ascii="Calibri" w:hAnsi="Calibri"/>
        </w:rPr>
        <w:t xml:space="preserve"> 1987</w:t>
      </w:r>
    </w:p>
    <w:p w14:paraId="450033C4" w14:textId="77777777" w:rsidR="00DD561C" w:rsidRDefault="00DD561C" w:rsidP="00DD561C">
      <w:pPr>
        <w:rPr>
          <w:lang w:val="fr-CA"/>
        </w:rPr>
      </w:pPr>
    </w:p>
    <w:p w14:paraId="33CEBBB3" w14:textId="77777777" w:rsidR="00DD561C" w:rsidRPr="00DD561C" w:rsidRDefault="00DD561C" w:rsidP="00DD561C">
      <w:pPr>
        <w:rPr>
          <w:lang w:val="fr-CA"/>
        </w:rPr>
      </w:pPr>
    </w:p>
    <w:p w14:paraId="4FDFEC9A" w14:textId="77777777" w:rsidR="0097342C" w:rsidRDefault="0097342C" w:rsidP="00C047F0">
      <w:pPr>
        <w:pStyle w:val="Heading5"/>
        <w:jc w:val="both"/>
        <w:rPr>
          <w:rFonts w:ascii="Calibri" w:hAnsi="Calibri"/>
          <w:lang w:val="fr-CA"/>
        </w:rPr>
      </w:pPr>
    </w:p>
    <w:p w14:paraId="6AAE5BF4" w14:textId="77777777" w:rsidR="0097342C" w:rsidRDefault="0097342C" w:rsidP="00C047F0">
      <w:pPr>
        <w:pStyle w:val="Heading5"/>
        <w:jc w:val="both"/>
        <w:rPr>
          <w:rFonts w:ascii="Calibri" w:hAnsi="Calibri"/>
          <w:lang w:val="fr-CA"/>
        </w:rPr>
      </w:pPr>
    </w:p>
    <w:p w14:paraId="3666ECE1" w14:textId="77777777" w:rsidR="0097342C" w:rsidRDefault="0097342C" w:rsidP="00C047F0">
      <w:pPr>
        <w:pStyle w:val="Heading5"/>
        <w:jc w:val="both"/>
        <w:rPr>
          <w:rFonts w:ascii="Calibri" w:hAnsi="Calibri"/>
          <w:lang w:val="fr-CA"/>
        </w:rPr>
      </w:pPr>
    </w:p>
    <w:p w14:paraId="27F8C278" w14:textId="77777777" w:rsidR="0097342C" w:rsidRDefault="0097342C" w:rsidP="00C047F0">
      <w:pPr>
        <w:pStyle w:val="Heading5"/>
        <w:jc w:val="both"/>
        <w:rPr>
          <w:rFonts w:ascii="Calibri" w:hAnsi="Calibri"/>
          <w:lang w:val="fr-CA"/>
        </w:rPr>
      </w:pPr>
    </w:p>
    <w:p w14:paraId="1D037F2C" w14:textId="259A353A" w:rsidR="004D4713" w:rsidRPr="00306BDE" w:rsidRDefault="004E74EC" w:rsidP="00C047F0">
      <w:pPr>
        <w:pStyle w:val="Heading5"/>
        <w:jc w:val="both"/>
        <w:rPr>
          <w:rFonts w:ascii="Calibri" w:hAnsi="Calibri"/>
          <w:lang w:val="fr-CA"/>
        </w:rPr>
      </w:pPr>
      <w:r w:rsidRPr="00306BDE">
        <w:rPr>
          <w:rFonts w:ascii="Calibri" w:hAnsi="Calibri"/>
          <w:lang w:val="fr-CA"/>
        </w:rPr>
        <w:lastRenderedPageBreak/>
        <w:t>PROJETS</w:t>
      </w:r>
      <w:r w:rsidR="00483516" w:rsidRPr="00306BDE">
        <w:rPr>
          <w:rFonts w:ascii="Calibri" w:hAnsi="Calibri"/>
          <w:lang w:val="fr-CA"/>
        </w:rPr>
        <w:t xml:space="preserve"> RÉALISÉS</w:t>
      </w:r>
    </w:p>
    <w:p w14:paraId="1229C2DB" w14:textId="66C7F7A7" w:rsidR="004F46CF" w:rsidRPr="004F46CF" w:rsidRDefault="004F46CF" w:rsidP="0089111F">
      <w:pPr>
        <w:pStyle w:val="BULLET1"/>
        <w:jc w:val="both"/>
        <w:rPr>
          <w:rFonts w:ascii="Calibri" w:hAnsi="Calibri"/>
        </w:rPr>
      </w:pPr>
      <w:r>
        <w:rPr>
          <w:rFonts w:ascii="Calibri" w:hAnsi="Calibri"/>
          <w:b/>
          <w:bCs/>
        </w:rPr>
        <w:t>Énergir, Montréal, QC</w:t>
      </w:r>
      <w:r>
        <w:rPr>
          <w:rFonts w:ascii="Calibri" w:hAnsi="Calibri"/>
        </w:rPr>
        <w:t xml:space="preserve"> – Avril 2021 à maintenant – Directeur de programme, implantation SAP S4/HANNA : Finances, CRM, Paie.</w:t>
      </w:r>
    </w:p>
    <w:p w14:paraId="31BDFF5C" w14:textId="357CD011" w:rsidR="0089111F" w:rsidRPr="0089111F" w:rsidRDefault="0089111F" w:rsidP="0089111F">
      <w:pPr>
        <w:pStyle w:val="BULLET1"/>
        <w:jc w:val="both"/>
        <w:rPr>
          <w:rFonts w:ascii="Calibri" w:hAnsi="Calibri"/>
        </w:rPr>
      </w:pPr>
      <w:r w:rsidRPr="0089111F">
        <w:rPr>
          <w:rFonts w:ascii="Calibri" w:hAnsi="Calibri"/>
          <w:b/>
          <w:bCs/>
        </w:rPr>
        <w:t>PlanAxion Solutions, Montréal, QC</w:t>
      </w:r>
      <w:r>
        <w:rPr>
          <w:rFonts w:ascii="Calibri" w:hAnsi="Calibri"/>
        </w:rPr>
        <w:t xml:space="preserve"> – Janvier 2021 à </w:t>
      </w:r>
      <w:r w:rsidR="004F46CF">
        <w:rPr>
          <w:rFonts w:ascii="Calibri" w:hAnsi="Calibri"/>
        </w:rPr>
        <w:t>avril 2021</w:t>
      </w:r>
      <w:r>
        <w:rPr>
          <w:rFonts w:ascii="Calibri" w:hAnsi="Calibri"/>
        </w:rPr>
        <w:t xml:space="preserve"> – Responsable du développement des affaires et organisationnel.</w:t>
      </w:r>
    </w:p>
    <w:p w14:paraId="674D613A" w14:textId="71EE65C2" w:rsidR="0089111F" w:rsidRPr="0089111F" w:rsidRDefault="0089111F" w:rsidP="003B4386">
      <w:pPr>
        <w:pStyle w:val="BULLET1"/>
        <w:jc w:val="both"/>
        <w:rPr>
          <w:rFonts w:ascii="Calibri" w:hAnsi="Calibri"/>
        </w:rPr>
      </w:pPr>
      <w:r w:rsidRPr="0089111F">
        <w:rPr>
          <w:rFonts w:ascii="Calibri" w:hAnsi="Calibri"/>
          <w:b/>
          <w:bCs/>
        </w:rPr>
        <w:t>Metro, Montréal, QC</w:t>
      </w:r>
      <w:r>
        <w:rPr>
          <w:rFonts w:ascii="Calibri" w:hAnsi="Calibri"/>
        </w:rPr>
        <w:t xml:space="preserve"> – Juillet 2020 à décembre 2020 – Chef de projet pour la mise en place d’un magasin en ligne centralisé. Ce projet contenait plusieurs volets : construction, logistique, informatique, assortiment des produits, gestion du changement, recrutement de personnel.</w:t>
      </w:r>
    </w:p>
    <w:p w14:paraId="771B765D" w14:textId="690C84E9" w:rsidR="0089111F" w:rsidRPr="0089111F" w:rsidRDefault="0089111F" w:rsidP="003B4386">
      <w:pPr>
        <w:pStyle w:val="BULLET1"/>
        <w:jc w:val="both"/>
        <w:rPr>
          <w:rFonts w:ascii="Calibri" w:hAnsi="Calibri"/>
        </w:rPr>
      </w:pPr>
      <w:r w:rsidRPr="0089111F">
        <w:rPr>
          <w:rFonts w:ascii="Calibri" w:hAnsi="Calibri"/>
          <w:b/>
          <w:bCs/>
        </w:rPr>
        <w:t>PlanAxion Solutions, Montréal, QC</w:t>
      </w:r>
      <w:r>
        <w:rPr>
          <w:rFonts w:ascii="Calibri" w:hAnsi="Calibri"/>
        </w:rPr>
        <w:t xml:space="preserve"> – Janvier 2020 à juin 2020 – Responsable du développement des affaires et organisationnel.</w:t>
      </w:r>
    </w:p>
    <w:p w14:paraId="4FEF689F" w14:textId="082B1042" w:rsidR="00F6437D" w:rsidRPr="00F6437D" w:rsidRDefault="00F6437D" w:rsidP="003B4386">
      <w:pPr>
        <w:pStyle w:val="BULLET1"/>
        <w:jc w:val="both"/>
        <w:rPr>
          <w:rFonts w:ascii="Calibri" w:hAnsi="Calibri"/>
        </w:rPr>
      </w:pPr>
      <w:r>
        <w:rPr>
          <w:rFonts w:ascii="Calibri" w:hAnsi="Calibri"/>
          <w:b/>
          <w:bCs/>
        </w:rPr>
        <w:t>Banque Nationale du Canada</w:t>
      </w:r>
      <w:r>
        <w:rPr>
          <w:rFonts w:ascii="Calibri" w:hAnsi="Calibri"/>
        </w:rPr>
        <w:t>, Montréal, QC – Mai 2019 à décembre 2019 – Chef de projet pour la modernisation des systèmes et processus de gestion financière de l’ensemble des entités légales de la Banque (100). La portée fonctionnelle du projet inclut les grands processus suivants : Grand-Livre, Comptes fournisseurs, Coûts de projets, Budgets, Consolidation, Rapports, Intégration des systèmes opérationnels. La solution repose sur la technologie S4/Hana de SAP.</w:t>
      </w:r>
    </w:p>
    <w:p w14:paraId="2EA67806" w14:textId="6915CA9B" w:rsidR="00CF3126" w:rsidRPr="00CF3126" w:rsidRDefault="00CF3126" w:rsidP="003B4386">
      <w:pPr>
        <w:pStyle w:val="BULLET1"/>
        <w:jc w:val="both"/>
        <w:rPr>
          <w:rFonts w:ascii="Calibri" w:hAnsi="Calibri"/>
        </w:rPr>
      </w:pPr>
      <w:r w:rsidRPr="00CF3126">
        <w:rPr>
          <w:rFonts w:ascii="Calibri" w:hAnsi="Calibri"/>
          <w:b/>
        </w:rPr>
        <w:t>Agropur</w:t>
      </w:r>
      <w:r w:rsidRPr="00CF3126">
        <w:rPr>
          <w:rFonts w:ascii="Calibri" w:hAnsi="Calibri"/>
        </w:rPr>
        <w:t xml:space="preserve">, St-Hubert, QC - </w:t>
      </w:r>
      <w:r w:rsidR="0097342C">
        <w:rPr>
          <w:rFonts w:ascii="Calibri" w:hAnsi="Calibri"/>
        </w:rPr>
        <w:t>F</w:t>
      </w:r>
      <w:r w:rsidRPr="00CF3126">
        <w:rPr>
          <w:rFonts w:ascii="Calibri" w:hAnsi="Calibri"/>
        </w:rPr>
        <w:t xml:space="preserve">évrier 2019 à </w:t>
      </w:r>
      <w:r w:rsidR="00BB4CF2">
        <w:rPr>
          <w:rFonts w:ascii="Calibri" w:hAnsi="Calibri"/>
        </w:rPr>
        <w:t>Mai 2019</w:t>
      </w:r>
      <w:r w:rsidRPr="00CF3126">
        <w:rPr>
          <w:rFonts w:ascii="Calibri" w:hAnsi="Calibri"/>
        </w:rPr>
        <w:t xml:space="preserve"> - Chef de projet pour le déploiement du système de distribution et de fabrication</w:t>
      </w:r>
      <w:r w:rsidR="00DA4AA2">
        <w:rPr>
          <w:rFonts w:ascii="Calibri" w:hAnsi="Calibri"/>
        </w:rPr>
        <w:t xml:space="preserve"> d’</w:t>
      </w:r>
      <w:r w:rsidRPr="00CF3126">
        <w:rPr>
          <w:rFonts w:ascii="Calibri" w:hAnsi="Calibri"/>
        </w:rPr>
        <w:t xml:space="preserve">Agropur dans une entreprise de crème glacée récemment acquise. La portée du projet couvre les domaines fonctionnels suivants: finances, vente, logistique, fabrication, planification. Six chefs d'équipe </w:t>
      </w:r>
      <w:r w:rsidR="00DA4AA2">
        <w:rPr>
          <w:rFonts w:ascii="Calibri" w:hAnsi="Calibri"/>
        </w:rPr>
        <w:t>rendent</w:t>
      </w:r>
      <w:r w:rsidRPr="00CF3126">
        <w:rPr>
          <w:rFonts w:ascii="Calibri" w:hAnsi="Calibri"/>
        </w:rPr>
        <w:t xml:space="preserve"> compte à M. Desroches au cours de ce projet: finances / vente / logistique, fabrication / planification, gestion des données de base, gestion du changement, </w:t>
      </w:r>
      <w:r w:rsidR="00DA4AA2">
        <w:rPr>
          <w:rFonts w:ascii="Calibri" w:hAnsi="Calibri"/>
        </w:rPr>
        <w:t>intelligence d’affaires</w:t>
      </w:r>
      <w:r w:rsidRPr="00CF3126">
        <w:rPr>
          <w:rFonts w:ascii="Calibri" w:hAnsi="Calibri"/>
        </w:rPr>
        <w:t xml:space="preserve">, développement. Les systèmes déployés au cours de ce projet reposent sur les technologies suivantes: Oracle E-Business Suite, Oracle Cloud Service, Oracle Business Intelligence, Call Center de Five9, </w:t>
      </w:r>
      <w:proofErr w:type="spellStart"/>
      <w:r w:rsidRPr="00CF3126">
        <w:rPr>
          <w:rFonts w:ascii="Calibri" w:hAnsi="Calibri"/>
        </w:rPr>
        <w:t>Companion</w:t>
      </w:r>
      <w:proofErr w:type="spellEnd"/>
      <w:r w:rsidRPr="00CF3126">
        <w:rPr>
          <w:rFonts w:ascii="Calibri" w:hAnsi="Calibri"/>
        </w:rPr>
        <w:t xml:space="preserve"> Route et </w:t>
      </w:r>
      <w:proofErr w:type="spellStart"/>
      <w:r w:rsidRPr="00CF3126">
        <w:rPr>
          <w:rFonts w:ascii="Calibri" w:hAnsi="Calibri"/>
        </w:rPr>
        <w:t>Companion</w:t>
      </w:r>
      <w:proofErr w:type="spellEnd"/>
      <w:r w:rsidRPr="00CF3126">
        <w:rPr>
          <w:rFonts w:ascii="Calibri" w:hAnsi="Calibri"/>
        </w:rPr>
        <w:t xml:space="preserve"> Rep de CIS.</w:t>
      </w:r>
    </w:p>
    <w:p w14:paraId="58BEE79B" w14:textId="7C5E33B3" w:rsidR="007B3C8E" w:rsidRDefault="007B3C8E" w:rsidP="003B4386">
      <w:pPr>
        <w:pStyle w:val="BULLET1"/>
        <w:jc w:val="both"/>
        <w:rPr>
          <w:rFonts w:ascii="Calibri" w:hAnsi="Calibri"/>
        </w:rPr>
      </w:pPr>
      <w:r w:rsidRPr="007B3C8E">
        <w:rPr>
          <w:rFonts w:ascii="Calibri" w:hAnsi="Calibri"/>
          <w:b/>
        </w:rPr>
        <w:t>SNC-Lavalin</w:t>
      </w:r>
      <w:r w:rsidRPr="007B3C8E">
        <w:rPr>
          <w:rFonts w:ascii="Calibri" w:hAnsi="Calibri"/>
        </w:rPr>
        <w:t xml:space="preserve">, Montréal, QC - Août 2018 à février 2019 - Directeur de programme pour la mise en place d’un système intégré prenant en charge les processus suivants: </w:t>
      </w:r>
      <w:r>
        <w:rPr>
          <w:rFonts w:ascii="Calibri" w:hAnsi="Calibri"/>
        </w:rPr>
        <w:t>achats d’</w:t>
      </w:r>
      <w:r w:rsidRPr="007B3C8E">
        <w:rPr>
          <w:rFonts w:ascii="Calibri" w:hAnsi="Calibri"/>
        </w:rPr>
        <w:t xml:space="preserve">ingénierie, contrôles de projet, administration de sous-traitants, gestion de documents, </w:t>
      </w:r>
      <w:r>
        <w:rPr>
          <w:rFonts w:ascii="Calibri" w:hAnsi="Calibri"/>
        </w:rPr>
        <w:t>échéancier</w:t>
      </w:r>
      <w:r w:rsidRPr="007B3C8E">
        <w:rPr>
          <w:rFonts w:ascii="Calibri" w:hAnsi="Calibri"/>
        </w:rPr>
        <w:t xml:space="preserve"> de projets, </w:t>
      </w:r>
      <w:r>
        <w:rPr>
          <w:rFonts w:ascii="Calibri" w:hAnsi="Calibri"/>
        </w:rPr>
        <w:t>états</w:t>
      </w:r>
      <w:r w:rsidRPr="007B3C8E">
        <w:rPr>
          <w:rFonts w:ascii="Calibri" w:hAnsi="Calibri"/>
        </w:rPr>
        <w:t xml:space="preserve"> financiers. Ce système sera déployé à l'échelle mondiale dans tous les pays où SNC-Lavalin exerce ses activités. Au cours de ce programme, M. Desroches gérait un portefeuille de 9 projets: systèmes d’approvisionnement, systèmes de contrôle de projet, ERP, intelligence d’affaires, intégrations, flux de travail, gestion du changement, infrastructure, PMO. Les systèmes inclus dans ce programme reposaient sur les technologies suivantes: Smart </w:t>
      </w:r>
      <w:proofErr w:type="spellStart"/>
      <w:r w:rsidRPr="007B3C8E">
        <w:rPr>
          <w:rFonts w:ascii="Calibri" w:hAnsi="Calibri"/>
        </w:rPr>
        <w:t>Material</w:t>
      </w:r>
      <w:proofErr w:type="spellEnd"/>
      <w:r w:rsidRPr="007B3C8E">
        <w:rPr>
          <w:rFonts w:ascii="Calibri" w:hAnsi="Calibri"/>
        </w:rPr>
        <w:t xml:space="preserve"> et Ecosys de </w:t>
      </w:r>
      <w:proofErr w:type="spellStart"/>
      <w:r w:rsidRPr="007B3C8E">
        <w:rPr>
          <w:rFonts w:ascii="Calibri" w:hAnsi="Calibri"/>
        </w:rPr>
        <w:t>Hexagon</w:t>
      </w:r>
      <w:proofErr w:type="spellEnd"/>
      <w:r w:rsidRPr="007B3C8E">
        <w:rPr>
          <w:rFonts w:ascii="Calibri" w:hAnsi="Calibri"/>
        </w:rPr>
        <w:t xml:space="preserve">, </w:t>
      </w:r>
      <w:proofErr w:type="spellStart"/>
      <w:r w:rsidRPr="007B3C8E">
        <w:rPr>
          <w:rFonts w:ascii="Calibri" w:hAnsi="Calibri"/>
        </w:rPr>
        <w:t>ProCon</w:t>
      </w:r>
      <w:proofErr w:type="spellEnd"/>
      <w:r w:rsidRPr="007B3C8E">
        <w:rPr>
          <w:rFonts w:ascii="Calibri" w:hAnsi="Calibri"/>
        </w:rPr>
        <w:t xml:space="preserve"> d’</w:t>
      </w:r>
      <w:proofErr w:type="spellStart"/>
      <w:r w:rsidRPr="007B3C8E">
        <w:rPr>
          <w:rFonts w:ascii="Calibri" w:hAnsi="Calibri"/>
        </w:rPr>
        <w:t>Aveva</w:t>
      </w:r>
      <w:proofErr w:type="spellEnd"/>
      <w:r w:rsidRPr="007B3C8E">
        <w:rPr>
          <w:rFonts w:ascii="Calibri" w:hAnsi="Calibri"/>
        </w:rPr>
        <w:t xml:space="preserve">, </w:t>
      </w:r>
      <w:proofErr w:type="spellStart"/>
      <w:r w:rsidRPr="007B3C8E">
        <w:rPr>
          <w:rFonts w:ascii="Calibri" w:hAnsi="Calibri"/>
        </w:rPr>
        <w:t>Aconnex</w:t>
      </w:r>
      <w:proofErr w:type="spellEnd"/>
      <w:r w:rsidRPr="007B3C8E">
        <w:rPr>
          <w:rFonts w:ascii="Calibri" w:hAnsi="Calibri"/>
        </w:rPr>
        <w:t xml:space="preserve"> d’Oracle, </w:t>
      </w:r>
      <w:proofErr w:type="spellStart"/>
      <w:r w:rsidRPr="007B3C8E">
        <w:rPr>
          <w:rFonts w:ascii="Calibri" w:hAnsi="Calibri"/>
        </w:rPr>
        <w:t>Primavera</w:t>
      </w:r>
      <w:proofErr w:type="spellEnd"/>
      <w:r w:rsidRPr="007B3C8E">
        <w:rPr>
          <w:rFonts w:ascii="Calibri" w:hAnsi="Calibri"/>
        </w:rPr>
        <w:t xml:space="preserve"> d’Oracle, Oracle E-Business Suite.</w:t>
      </w:r>
    </w:p>
    <w:p w14:paraId="3FC9AA5A" w14:textId="149D2137" w:rsidR="00B749E7" w:rsidRDefault="00B749E7" w:rsidP="003B4386">
      <w:pPr>
        <w:pStyle w:val="BULLET1"/>
        <w:jc w:val="both"/>
        <w:rPr>
          <w:rFonts w:ascii="Calibri" w:hAnsi="Calibri"/>
        </w:rPr>
      </w:pPr>
      <w:r w:rsidRPr="00B749E7">
        <w:rPr>
          <w:rFonts w:ascii="Calibri" w:hAnsi="Calibri"/>
          <w:b/>
        </w:rPr>
        <w:t>Agropur</w:t>
      </w:r>
      <w:r w:rsidRPr="00B749E7">
        <w:rPr>
          <w:rFonts w:ascii="Calibri" w:hAnsi="Calibri"/>
        </w:rPr>
        <w:t xml:space="preserve">, St-Hubert, QC - Novembre 2015 à août 2018 - Directeur du programme pour la consolidation des systèmes de gestion financière et de la chaîne d'approvisionnement. Ce programme consiste à remplacer plusieurs applications </w:t>
      </w:r>
      <w:r>
        <w:rPr>
          <w:rFonts w:ascii="Calibri" w:hAnsi="Calibri"/>
        </w:rPr>
        <w:t>patrimoniales</w:t>
      </w:r>
      <w:r w:rsidRPr="00B749E7">
        <w:rPr>
          <w:rFonts w:ascii="Calibri" w:hAnsi="Calibri"/>
        </w:rPr>
        <w:t xml:space="preserve"> dans chacune des unités commerciales d'Agropur par un système intégré unique prenant en charge des processus métier harmonisés. La mise en œuvre du nouveau système aide Agropur à mener à bien l</w:t>
      </w:r>
      <w:r>
        <w:rPr>
          <w:rFonts w:ascii="Calibri" w:hAnsi="Calibri"/>
        </w:rPr>
        <w:t>’</w:t>
      </w:r>
      <w:r w:rsidRPr="00B749E7">
        <w:rPr>
          <w:rFonts w:ascii="Calibri" w:hAnsi="Calibri"/>
        </w:rPr>
        <w:t xml:space="preserve">importante transformation organisationnelle entreprise, ce qui lui permettra d'optimiser ses opérations tout en améliorant son service à la clientèle. Ce programme était composé de 10 projets sous la responsabilité de M. Desroches: finances, logistique, vente, gestion de données de base, </w:t>
      </w:r>
      <w:r>
        <w:rPr>
          <w:rFonts w:ascii="Calibri" w:hAnsi="Calibri"/>
        </w:rPr>
        <w:t>business intelligence</w:t>
      </w:r>
      <w:r w:rsidRPr="00B749E7">
        <w:rPr>
          <w:rFonts w:ascii="Calibri" w:hAnsi="Calibri"/>
        </w:rPr>
        <w:t xml:space="preserve">, fabrication, planification, infrastructure, gestion du changement, gestion des accès et sécurité. Les solutions des fabricants suivants ont été déployées au cours de ce projet: Oracle E-Business Suite, Oracle Cloud Service, Oracle Business Intelligence, Call Center de Five9, </w:t>
      </w:r>
      <w:proofErr w:type="spellStart"/>
      <w:r w:rsidRPr="00B749E7">
        <w:rPr>
          <w:rFonts w:ascii="Calibri" w:hAnsi="Calibri"/>
        </w:rPr>
        <w:t>Companion</w:t>
      </w:r>
      <w:proofErr w:type="spellEnd"/>
      <w:r w:rsidRPr="00B749E7">
        <w:rPr>
          <w:rFonts w:ascii="Calibri" w:hAnsi="Calibri"/>
        </w:rPr>
        <w:t xml:space="preserve"> Route et </w:t>
      </w:r>
      <w:proofErr w:type="spellStart"/>
      <w:r w:rsidRPr="00B749E7">
        <w:rPr>
          <w:rFonts w:ascii="Calibri" w:hAnsi="Calibri"/>
        </w:rPr>
        <w:t>Companion</w:t>
      </w:r>
      <w:proofErr w:type="spellEnd"/>
      <w:r w:rsidRPr="00B749E7">
        <w:rPr>
          <w:rFonts w:ascii="Calibri" w:hAnsi="Calibri"/>
        </w:rPr>
        <w:t xml:space="preserve"> Rep de CIS.</w:t>
      </w:r>
    </w:p>
    <w:p w14:paraId="0A69434E" w14:textId="200CA400" w:rsidR="00D0101A" w:rsidRDefault="00D0101A" w:rsidP="006E47E2">
      <w:pPr>
        <w:pStyle w:val="BULLET1"/>
        <w:jc w:val="both"/>
        <w:rPr>
          <w:rFonts w:ascii="Calibri" w:hAnsi="Calibri"/>
        </w:rPr>
      </w:pPr>
      <w:r w:rsidRPr="00D0101A">
        <w:rPr>
          <w:rFonts w:ascii="Calibri" w:hAnsi="Calibri"/>
          <w:b/>
        </w:rPr>
        <w:t>Desjardins</w:t>
      </w:r>
      <w:r w:rsidRPr="00D0101A">
        <w:rPr>
          <w:rFonts w:ascii="Calibri" w:hAnsi="Calibri"/>
        </w:rPr>
        <w:t xml:space="preserve">, Montréal, QC - </w:t>
      </w:r>
      <w:r w:rsidR="00092636">
        <w:rPr>
          <w:rFonts w:ascii="Calibri" w:hAnsi="Calibri"/>
        </w:rPr>
        <w:t>O</w:t>
      </w:r>
      <w:r w:rsidRPr="00D0101A">
        <w:rPr>
          <w:rFonts w:ascii="Calibri" w:hAnsi="Calibri"/>
        </w:rPr>
        <w:t xml:space="preserve">ctobre 2012 à novembre 2015 - </w:t>
      </w:r>
      <w:r w:rsidR="00092636">
        <w:rPr>
          <w:rFonts w:ascii="Calibri" w:hAnsi="Calibri"/>
        </w:rPr>
        <w:t>D</w:t>
      </w:r>
      <w:r w:rsidRPr="00D0101A">
        <w:rPr>
          <w:rFonts w:ascii="Calibri" w:hAnsi="Calibri"/>
        </w:rPr>
        <w:t xml:space="preserve">irecteur du programme d'optimisation des systèmes financiers (OSF) de la vice-présidence finances. Le programme OFS consiste à réorganiser les processus de gestion financière du Mouvement et à moderniser les systèmes informatiques qui les supportent. Dans le cadre du programme </w:t>
      </w:r>
      <w:r w:rsidR="00092636">
        <w:rPr>
          <w:rFonts w:ascii="Calibri" w:hAnsi="Calibri"/>
        </w:rPr>
        <w:t>OSF</w:t>
      </w:r>
      <w:r w:rsidRPr="00D0101A">
        <w:rPr>
          <w:rFonts w:ascii="Calibri" w:hAnsi="Calibri"/>
        </w:rPr>
        <w:t xml:space="preserve">, toutes les entités Desjardins auront accès à un système de gestion financière basé sur les meilleures pratiques du secteur et sur des processus opérationnels harmonisés leur permettant de produire rapidement les informations nécessaires à la gestion du groupe. Ce programme comprenait 12 projets: achats / </w:t>
      </w:r>
      <w:r w:rsidR="00092636">
        <w:rPr>
          <w:rFonts w:ascii="Calibri" w:hAnsi="Calibri"/>
        </w:rPr>
        <w:t>recevables</w:t>
      </w:r>
      <w:r w:rsidRPr="00D0101A">
        <w:rPr>
          <w:rFonts w:ascii="Calibri" w:hAnsi="Calibri"/>
        </w:rPr>
        <w:t xml:space="preserve"> / grand livre / immobilisations, calcul du coût de revient des projets / </w:t>
      </w:r>
      <w:r w:rsidR="00092636">
        <w:rPr>
          <w:rFonts w:ascii="Calibri" w:hAnsi="Calibri"/>
        </w:rPr>
        <w:t>payables</w:t>
      </w:r>
      <w:r w:rsidRPr="00D0101A">
        <w:rPr>
          <w:rFonts w:ascii="Calibri" w:hAnsi="Calibri"/>
        </w:rPr>
        <w:t xml:space="preserve">, budget, </w:t>
      </w:r>
      <w:r w:rsidR="00092636">
        <w:rPr>
          <w:rFonts w:ascii="Calibri" w:hAnsi="Calibri"/>
        </w:rPr>
        <w:t>business intelligence</w:t>
      </w:r>
      <w:r w:rsidRPr="00D0101A">
        <w:rPr>
          <w:rFonts w:ascii="Calibri" w:hAnsi="Calibri"/>
        </w:rPr>
        <w:t>, intégration de</w:t>
      </w:r>
      <w:r w:rsidR="00092636">
        <w:rPr>
          <w:rFonts w:ascii="Calibri" w:hAnsi="Calibri"/>
        </w:rPr>
        <w:t>s</w:t>
      </w:r>
      <w:r w:rsidRPr="00D0101A">
        <w:rPr>
          <w:rFonts w:ascii="Calibri" w:hAnsi="Calibri"/>
        </w:rPr>
        <w:t xml:space="preserve"> systèmes de banque centrale, infrastructure, développement, architecture, OBP, intégration de réseau de </w:t>
      </w:r>
      <w:r w:rsidR="00092636">
        <w:rPr>
          <w:rFonts w:ascii="Calibri" w:hAnsi="Calibri"/>
        </w:rPr>
        <w:t>succursales</w:t>
      </w:r>
      <w:r w:rsidRPr="00D0101A">
        <w:rPr>
          <w:rFonts w:ascii="Calibri" w:hAnsi="Calibri"/>
        </w:rPr>
        <w:t xml:space="preserve">, gestion du changement, PMO. La solution reposait sur les produits Oracle suivants: Oracle E-Business Suite, Hyperion Planning &amp; </w:t>
      </w:r>
      <w:proofErr w:type="spellStart"/>
      <w:r w:rsidRPr="00D0101A">
        <w:rPr>
          <w:rFonts w:ascii="Calibri" w:hAnsi="Calibri"/>
        </w:rPr>
        <w:t>Budgeting</w:t>
      </w:r>
      <w:proofErr w:type="spellEnd"/>
      <w:r w:rsidRPr="00D0101A">
        <w:rPr>
          <w:rFonts w:ascii="Calibri" w:hAnsi="Calibri"/>
        </w:rPr>
        <w:t xml:space="preserve">, Hyperion Financial Management, Oracle Business Intelligence, Oracle Financial Services Data </w:t>
      </w:r>
      <w:proofErr w:type="spellStart"/>
      <w:r w:rsidRPr="00D0101A">
        <w:rPr>
          <w:rFonts w:ascii="Calibri" w:hAnsi="Calibri"/>
        </w:rPr>
        <w:t>Foundation</w:t>
      </w:r>
      <w:proofErr w:type="spellEnd"/>
      <w:r w:rsidRPr="00D0101A">
        <w:rPr>
          <w:rFonts w:ascii="Calibri" w:hAnsi="Calibri"/>
        </w:rPr>
        <w:t>, Oracle Banking Platform.</w:t>
      </w:r>
    </w:p>
    <w:p w14:paraId="5E13103B" w14:textId="4CC0154D" w:rsidR="00127AB0" w:rsidRPr="00E642A5" w:rsidRDefault="00127AB0" w:rsidP="006E47E2">
      <w:pPr>
        <w:pStyle w:val="BULLET1"/>
        <w:jc w:val="both"/>
        <w:rPr>
          <w:rFonts w:ascii="Calibri" w:hAnsi="Calibri"/>
        </w:rPr>
      </w:pPr>
      <w:r w:rsidRPr="00306BDE">
        <w:rPr>
          <w:rFonts w:ascii="Calibri" w:hAnsi="Calibri"/>
          <w:b/>
          <w:bCs/>
        </w:rPr>
        <w:lastRenderedPageBreak/>
        <w:t>ALDO</w:t>
      </w:r>
      <w:r w:rsidR="00BE430B" w:rsidRPr="00306BDE">
        <w:rPr>
          <w:rFonts w:ascii="Calibri" w:hAnsi="Calibri"/>
          <w:b/>
          <w:bCs/>
        </w:rPr>
        <w:t xml:space="preserve">, </w:t>
      </w:r>
      <w:r w:rsidR="00BE430B" w:rsidRPr="00306BDE">
        <w:rPr>
          <w:rFonts w:ascii="Calibri" w:hAnsi="Calibri"/>
        </w:rPr>
        <w:t>Montréal, QC</w:t>
      </w:r>
      <w:r w:rsidRPr="00306BDE">
        <w:rPr>
          <w:rFonts w:ascii="Calibri" w:hAnsi="Calibri"/>
        </w:rPr>
        <w:t xml:space="preserve"> </w:t>
      </w:r>
      <w:r w:rsidR="00887A53">
        <w:rPr>
          <w:rFonts w:ascii="Calibri" w:hAnsi="Calibri"/>
        </w:rPr>
        <w:t xml:space="preserve">– Décembre 2011 à Septembre 2012 </w:t>
      </w:r>
      <w:r w:rsidRPr="00306BDE">
        <w:rPr>
          <w:rFonts w:ascii="Calibri" w:hAnsi="Calibri"/>
        </w:rPr>
        <w:t xml:space="preserve">– </w:t>
      </w:r>
      <w:r w:rsidR="00F75771" w:rsidRPr="00306BDE">
        <w:rPr>
          <w:rFonts w:ascii="Calibri" w:hAnsi="Calibri"/>
        </w:rPr>
        <w:t>Directeur de solution dans le</w:t>
      </w:r>
      <w:r w:rsidR="003420BF" w:rsidRPr="00306BDE">
        <w:rPr>
          <w:rFonts w:ascii="Calibri" w:hAnsi="Calibri"/>
        </w:rPr>
        <w:t xml:space="preserve"> cadre de la mise en place d’une solution de mise en marché </w:t>
      </w:r>
      <w:proofErr w:type="spellStart"/>
      <w:r w:rsidR="003420BF" w:rsidRPr="00306BDE">
        <w:rPr>
          <w:rFonts w:ascii="Calibri" w:hAnsi="Calibri"/>
        </w:rPr>
        <w:t>Multi-Canales</w:t>
      </w:r>
      <w:proofErr w:type="spellEnd"/>
      <w:r w:rsidR="003420BF" w:rsidRPr="00306BDE">
        <w:rPr>
          <w:rFonts w:ascii="Calibri" w:hAnsi="Calibri"/>
        </w:rPr>
        <w:t xml:space="preserve"> permettant la commercialisation </w:t>
      </w:r>
      <w:r w:rsidR="00F75771" w:rsidRPr="00306BDE">
        <w:rPr>
          <w:rFonts w:ascii="Calibri" w:hAnsi="Calibri"/>
        </w:rPr>
        <w:t xml:space="preserve">pour l’ensemble des bannières ALDO au Canada, </w:t>
      </w:r>
      <w:r w:rsidR="00F565D2" w:rsidRPr="00306BDE">
        <w:rPr>
          <w:rFonts w:ascii="Calibri" w:hAnsi="Calibri"/>
        </w:rPr>
        <w:t>aux</w:t>
      </w:r>
      <w:r w:rsidR="00F75771" w:rsidRPr="00306BDE">
        <w:rPr>
          <w:rFonts w:ascii="Calibri" w:hAnsi="Calibri"/>
        </w:rPr>
        <w:t xml:space="preserve"> États-Unis, et </w:t>
      </w:r>
      <w:r w:rsidR="00F565D2" w:rsidRPr="00306BDE">
        <w:rPr>
          <w:rFonts w:ascii="Calibri" w:hAnsi="Calibri"/>
        </w:rPr>
        <w:t>au</w:t>
      </w:r>
      <w:r w:rsidR="00F75771" w:rsidRPr="00306BDE">
        <w:rPr>
          <w:rFonts w:ascii="Calibri" w:hAnsi="Calibri"/>
        </w:rPr>
        <w:t xml:space="preserve"> Royaume-Uni.</w:t>
      </w:r>
      <w:r w:rsidR="00E642A5">
        <w:rPr>
          <w:rFonts w:ascii="Calibri" w:hAnsi="Calibri"/>
        </w:rPr>
        <w:t xml:space="preserve"> </w:t>
      </w:r>
      <w:r w:rsidR="00E642A5" w:rsidRPr="00E642A5">
        <w:rPr>
          <w:rFonts w:ascii="Calibri" w:hAnsi="Calibri"/>
        </w:rPr>
        <w:t>La solution élaborée était basée su</w:t>
      </w:r>
      <w:r w:rsidR="00E642A5">
        <w:rPr>
          <w:rFonts w:ascii="Calibri" w:hAnsi="Calibri"/>
        </w:rPr>
        <w:t>r I</w:t>
      </w:r>
      <w:r w:rsidR="00E642A5" w:rsidRPr="00E642A5">
        <w:rPr>
          <w:rFonts w:asciiTheme="minorHAnsi" w:hAnsiTheme="minorHAnsi" w:cstheme="minorHAnsi"/>
        </w:rPr>
        <w:t>BM WebSphere Commerce</w:t>
      </w:r>
      <w:r w:rsidR="002953BA">
        <w:rPr>
          <w:rFonts w:asciiTheme="minorHAnsi" w:hAnsiTheme="minorHAnsi" w:cstheme="minorHAnsi"/>
        </w:rPr>
        <w:t>.</w:t>
      </w:r>
    </w:p>
    <w:p w14:paraId="1C628FA9" w14:textId="1AD77F70" w:rsidR="00FA4E6A" w:rsidRPr="00306BDE" w:rsidRDefault="00FA4E6A" w:rsidP="006E47E2">
      <w:pPr>
        <w:pStyle w:val="BULLET1"/>
        <w:jc w:val="both"/>
        <w:rPr>
          <w:rFonts w:ascii="Calibri" w:hAnsi="Calibri"/>
        </w:rPr>
      </w:pPr>
      <w:r w:rsidRPr="00306BDE">
        <w:rPr>
          <w:rFonts w:ascii="Calibri" w:hAnsi="Calibri"/>
          <w:b/>
          <w:bCs/>
        </w:rPr>
        <w:t>Group Transat</w:t>
      </w:r>
      <w:r w:rsidR="00BE430B" w:rsidRPr="00306BDE">
        <w:rPr>
          <w:rFonts w:ascii="Calibri" w:hAnsi="Calibri"/>
          <w:b/>
          <w:bCs/>
        </w:rPr>
        <w:t xml:space="preserve">, </w:t>
      </w:r>
      <w:r w:rsidR="00BE430B" w:rsidRPr="00306BDE">
        <w:rPr>
          <w:rFonts w:ascii="Calibri" w:hAnsi="Calibri"/>
        </w:rPr>
        <w:t>Montréal, QC</w:t>
      </w:r>
      <w:r w:rsidRPr="00306BDE">
        <w:rPr>
          <w:rFonts w:ascii="Calibri" w:hAnsi="Calibri"/>
        </w:rPr>
        <w:t xml:space="preserve"> – </w:t>
      </w:r>
      <w:r w:rsidR="00887A53">
        <w:rPr>
          <w:rFonts w:ascii="Calibri" w:hAnsi="Calibri"/>
        </w:rPr>
        <w:t>Novembre 20</w:t>
      </w:r>
      <w:r w:rsidR="0097342C">
        <w:rPr>
          <w:rFonts w:ascii="Calibri" w:hAnsi="Calibri"/>
        </w:rPr>
        <w:t>10</w:t>
      </w:r>
      <w:r w:rsidR="00887A53">
        <w:rPr>
          <w:rFonts w:ascii="Calibri" w:hAnsi="Calibri"/>
        </w:rPr>
        <w:t xml:space="preserve"> à Décembre 2011 – </w:t>
      </w:r>
      <w:r w:rsidR="006A5B75" w:rsidRPr="00306BDE">
        <w:rPr>
          <w:rFonts w:ascii="Calibri" w:hAnsi="Calibri"/>
        </w:rPr>
        <w:t>Directeur au développement applicatif adjoint par intérim. Mise en place d’un processus de gestion des mises en production dans le cadre d’un programme majeur d</w:t>
      </w:r>
      <w:r w:rsidRPr="00306BDE">
        <w:rPr>
          <w:rFonts w:ascii="Calibri" w:hAnsi="Calibri"/>
        </w:rPr>
        <w:t>’implantation d’un</w:t>
      </w:r>
      <w:r w:rsidR="00F75771" w:rsidRPr="00306BDE">
        <w:rPr>
          <w:rFonts w:ascii="Calibri" w:hAnsi="Calibri"/>
        </w:rPr>
        <w:t xml:space="preserve"> </w:t>
      </w:r>
      <w:r w:rsidR="006E47E2" w:rsidRPr="00306BDE">
        <w:rPr>
          <w:rFonts w:ascii="Calibri" w:hAnsi="Calibri"/>
        </w:rPr>
        <w:t>pro</w:t>
      </w:r>
      <w:r w:rsidR="00F75771" w:rsidRPr="00306BDE">
        <w:rPr>
          <w:rFonts w:ascii="Calibri" w:hAnsi="Calibri"/>
        </w:rPr>
        <w:t>giciel de gestion de tour opé</w:t>
      </w:r>
      <w:r w:rsidRPr="00306BDE">
        <w:rPr>
          <w:rFonts w:ascii="Calibri" w:hAnsi="Calibri"/>
        </w:rPr>
        <w:t>rateur</w:t>
      </w:r>
      <w:r w:rsidR="002B11E0">
        <w:rPr>
          <w:rFonts w:ascii="Calibri" w:hAnsi="Calibri"/>
        </w:rPr>
        <w:t xml:space="preserve"> : </w:t>
      </w:r>
      <w:proofErr w:type="spellStart"/>
      <w:r w:rsidR="002B11E0">
        <w:rPr>
          <w:rFonts w:ascii="Calibri" w:hAnsi="Calibri"/>
        </w:rPr>
        <w:t>TavelBox</w:t>
      </w:r>
      <w:proofErr w:type="spellEnd"/>
      <w:r w:rsidR="002B11E0">
        <w:rPr>
          <w:rFonts w:ascii="Calibri" w:hAnsi="Calibri"/>
        </w:rPr>
        <w:t xml:space="preserve"> de </w:t>
      </w:r>
      <w:proofErr w:type="spellStart"/>
      <w:r w:rsidR="002B11E0">
        <w:rPr>
          <w:rFonts w:ascii="Calibri" w:hAnsi="Calibri"/>
        </w:rPr>
        <w:t>CodeGen</w:t>
      </w:r>
      <w:proofErr w:type="spellEnd"/>
      <w:r w:rsidRPr="00306BDE">
        <w:rPr>
          <w:rFonts w:ascii="Calibri" w:hAnsi="Calibri"/>
        </w:rPr>
        <w:t xml:space="preserve">. </w:t>
      </w:r>
      <w:r w:rsidR="000E704D">
        <w:rPr>
          <w:rFonts w:ascii="Calibri" w:hAnsi="Calibri"/>
        </w:rPr>
        <w:t>Lors de ce projet notre principale équipe de développement était située au Sri Lanka.</w:t>
      </w:r>
    </w:p>
    <w:p w14:paraId="0C2E1346" w14:textId="50A4156B" w:rsidR="00D70468" w:rsidRPr="0089111F" w:rsidRDefault="00D70468" w:rsidP="00070A03">
      <w:pPr>
        <w:pStyle w:val="BULLET1"/>
        <w:jc w:val="both"/>
        <w:rPr>
          <w:rFonts w:ascii="Calibri" w:hAnsi="Calibri"/>
        </w:rPr>
      </w:pPr>
      <w:r w:rsidRPr="00306BDE">
        <w:rPr>
          <w:rFonts w:ascii="Calibri" w:hAnsi="Calibri"/>
          <w:b/>
          <w:bCs/>
        </w:rPr>
        <w:t>VIA Rail</w:t>
      </w:r>
      <w:r w:rsidR="00BE430B" w:rsidRPr="00306BDE">
        <w:rPr>
          <w:rFonts w:ascii="Calibri" w:hAnsi="Calibri"/>
          <w:b/>
          <w:bCs/>
        </w:rPr>
        <w:t xml:space="preserve">, </w:t>
      </w:r>
      <w:r w:rsidR="00BE430B" w:rsidRPr="00306BDE">
        <w:rPr>
          <w:rFonts w:ascii="Calibri" w:hAnsi="Calibri"/>
        </w:rPr>
        <w:t>Montréal, QC</w:t>
      </w:r>
      <w:r w:rsidRPr="00306BDE">
        <w:rPr>
          <w:rFonts w:ascii="Calibri" w:hAnsi="Calibri"/>
        </w:rPr>
        <w:t xml:space="preserve"> – </w:t>
      </w:r>
      <w:r w:rsidR="00476A06">
        <w:rPr>
          <w:rFonts w:ascii="Calibri" w:hAnsi="Calibri"/>
        </w:rPr>
        <w:t xml:space="preserve">Novembre 2009 à Novembre 2010 – </w:t>
      </w:r>
      <w:r w:rsidRPr="00306BDE">
        <w:rPr>
          <w:rFonts w:ascii="Calibri" w:hAnsi="Calibri"/>
        </w:rPr>
        <w:t xml:space="preserve">Directeur de </w:t>
      </w:r>
      <w:r w:rsidR="006A5B75" w:rsidRPr="00306BDE">
        <w:rPr>
          <w:rFonts w:ascii="Calibri" w:hAnsi="Calibri"/>
        </w:rPr>
        <w:t>programme</w:t>
      </w:r>
      <w:r w:rsidRPr="00306BDE">
        <w:rPr>
          <w:rFonts w:ascii="Calibri" w:hAnsi="Calibri"/>
        </w:rPr>
        <w:t xml:space="preserve"> pour la modernisation du système de réservation</w:t>
      </w:r>
      <w:r w:rsidR="000F1804" w:rsidRPr="00306BDE">
        <w:rPr>
          <w:rFonts w:ascii="Calibri" w:hAnsi="Calibri"/>
        </w:rPr>
        <w:t xml:space="preserve"> </w:t>
      </w:r>
      <w:r w:rsidR="006A44BC" w:rsidRPr="00306BDE">
        <w:rPr>
          <w:rFonts w:ascii="Calibri" w:hAnsi="Calibri"/>
        </w:rPr>
        <w:t>et de vente de</w:t>
      </w:r>
      <w:r w:rsidR="000F1804" w:rsidRPr="00306BDE">
        <w:rPr>
          <w:rFonts w:ascii="Calibri" w:hAnsi="Calibri"/>
        </w:rPr>
        <w:t xml:space="preserve"> billets de train</w:t>
      </w:r>
      <w:r w:rsidR="00F565D2" w:rsidRPr="00306BDE">
        <w:rPr>
          <w:rFonts w:ascii="Calibri" w:hAnsi="Calibri"/>
        </w:rPr>
        <w:t xml:space="preserve"> VIArail.ca</w:t>
      </w:r>
      <w:r w:rsidRPr="00306BDE">
        <w:rPr>
          <w:rFonts w:ascii="Calibri" w:hAnsi="Calibri"/>
        </w:rPr>
        <w:t>.</w:t>
      </w:r>
      <w:r w:rsidR="00D70897">
        <w:rPr>
          <w:rFonts w:ascii="Calibri" w:hAnsi="Calibri"/>
        </w:rPr>
        <w:t xml:space="preserve"> Ce projet a éliminé</w:t>
      </w:r>
      <w:r w:rsidR="00070A03" w:rsidRPr="00306BDE">
        <w:rPr>
          <w:rFonts w:ascii="Calibri" w:hAnsi="Calibri"/>
        </w:rPr>
        <w:t xml:space="preserve"> le risque que posait l’obsolescence de cette importante application, et a ouvert la </w:t>
      </w:r>
      <w:r w:rsidR="00A448BA" w:rsidRPr="00306BDE">
        <w:rPr>
          <w:rFonts w:ascii="Calibri" w:hAnsi="Calibri"/>
        </w:rPr>
        <w:t>voie</w:t>
      </w:r>
      <w:r w:rsidR="00070A03" w:rsidRPr="00306BDE">
        <w:rPr>
          <w:rFonts w:ascii="Calibri" w:hAnsi="Calibri"/>
        </w:rPr>
        <w:t xml:space="preserve"> à l’ajout de nouvelles fonctions d’affaires permettant ainsi d’améliorer le service à la clientèle de VIA.</w:t>
      </w:r>
      <w:r w:rsidR="000E704D">
        <w:rPr>
          <w:rFonts w:ascii="Calibri" w:hAnsi="Calibri"/>
        </w:rPr>
        <w:t xml:space="preserve"> Les équipes de réalisation de ce programme étaient situées à Montréal, Toronto, et Winnipeg.</w:t>
      </w:r>
      <w:r w:rsidR="00FF31F8" w:rsidRPr="00FF31F8">
        <w:rPr>
          <w:rFonts w:asciiTheme="minorHAnsi" w:hAnsiTheme="minorHAnsi" w:cstheme="minorHAnsi"/>
        </w:rPr>
        <w:t xml:space="preserve"> La potée de ce projet incluait le remplacement de l’infrastructure technique ainsi que la mise à </w:t>
      </w:r>
      <w:r w:rsidR="00FF31F8">
        <w:rPr>
          <w:rFonts w:asciiTheme="minorHAnsi" w:hAnsiTheme="minorHAnsi" w:cstheme="minorHAnsi"/>
        </w:rPr>
        <w:t xml:space="preserve">jour de </w:t>
      </w:r>
      <w:r w:rsidR="00DE71D9">
        <w:rPr>
          <w:rFonts w:asciiTheme="minorHAnsi" w:hAnsiTheme="minorHAnsi" w:cstheme="minorHAnsi"/>
        </w:rPr>
        <w:t>tous les logiciels exploités</w:t>
      </w:r>
      <w:r w:rsidR="00FF31F8">
        <w:rPr>
          <w:rFonts w:asciiTheme="minorHAnsi" w:hAnsiTheme="minorHAnsi" w:cstheme="minorHAnsi"/>
        </w:rPr>
        <w:t xml:space="preserve"> par l’application. </w:t>
      </w:r>
    </w:p>
    <w:p w14:paraId="6D715D50" w14:textId="07F76805" w:rsidR="007F0F00" w:rsidRPr="007F0F00" w:rsidRDefault="007F0F00" w:rsidP="001F750B">
      <w:pPr>
        <w:pStyle w:val="BULLET1"/>
        <w:jc w:val="both"/>
        <w:rPr>
          <w:rFonts w:ascii="Calibri" w:hAnsi="Calibri"/>
        </w:rPr>
      </w:pPr>
      <w:r w:rsidRPr="007F0F00">
        <w:rPr>
          <w:rFonts w:ascii="Calibri" w:hAnsi="Calibri"/>
          <w:b/>
          <w:bCs/>
        </w:rPr>
        <w:t>RONA</w:t>
      </w:r>
      <w:r w:rsidRPr="007F0F00">
        <w:rPr>
          <w:rFonts w:ascii="Calibri" w:hAnsi="Calibri"/>
          <w:bCs/>
        </w:rPr>
        <w:t xml:space="preserve">, Longueuil, QC - </w:t>
      </w:r>
      <w:r>
        <w:rPr>
          <w:rFonts w:ascii="Calibri" w:hAnsi="Calibri"/>
          <w:bCs/>
        </w:rPr>
        <w:t>A</w:t>
      </w:r>
      <w:r w:rsidRPr="007F0F00">
        <w:rPr>
          <w:rFonts w:ascii="Calibri" w:hAnsi="Calibri"/>
          <w:bCs/>
        </w:rPr>
        <w:t xml:space="preserve">oût 2007 à octobre 2009 - Directeur de projet pour la mise en œuvre de la suite d'applications Oracle Financial couvrant les 86 entités juridiques de RONA. Ce projet a permis à RONA d’automatiser les transactions inter-entreprises, d’accélérer les clôtures de fin de période, d’améliorer les contrôles, de sécuriser les intégrations, de simplifier les procédures comptables, de déployer les meilleures pratiques et d’optimiser ses plans comptables. Le projet prévoyait 7 équipes: comptabilité / trésorerie / immobilisations, </w:t>
      </w:r>
      <w:r>
        <w:rPr>
          <w:rFonts w:ascii="Calibri" w:hAnsi="Calibri"/>
          <w:bCs/>
        </w:rPr>
        <w:t>payables</w:t>
      </w:r>
      <w:r w:rsidRPr="007F0F00">
        <w:rPr>
          <w:rFonts w:ascii="Calibri" w:hAnsi="Calibri"/>
          <w:bCs/>
        </w:rPr>
        <w:t xml:space="preserve">, achats, comptes à recevoir, développement, infrastructure, </w:t>
      </w:r>
      <w:r>
        <w:rPr>
          <w:rFonts w:ascii="Calibri" w:hAnsi="Calibri"/>
          <w:bCs/>
        </w:rPr>
        <w:t>PMO</w:t>
      </w:r>
      <w:r w:rsidRPr="007F0F00">
        <w:rPr>
          <w:rFonts w:ascii="Calibri" w:hAnsi="Calibri"/>
          <w:bCs/>
        </w:rPr>
        <w:t>. La solution était basée sur les applications Oracle E-Business Suite.</w:t>
      </w:r>
    </w:p>
    <w:p w14:paraId="270698E6" w14:textId="2418FCF6" w:rsidR="003D221B" w:rsidRPr="00306BDE" w:rsidRDefault="003D221B" w:rsidP="001F750B">
      <w:pPr>
        <w:pStyle w:val="BULLET1"/>
        <w:jc w:val="both"/>
        <w:rPr>
          <w:rFonts w:ascii="Calibri" w:hAnsi="Calibri"/>
        </w:rPr>
      </w:pPr>
      <w:proofErr w:type="spellStart"/>
      <w:r w:rsidRPr="00306BDE">
        <w:rPr>
          <w:rFonts w:ascii="Calibri" w:hAnsi="Calibri"/>
          <w:b/>
          <w:bCs/>
        </w:rPr>
        <w:t>Aéroplan</w:t>
      </w:r>
      <w:proofErr w:type="spellEnd"/>
      <w:r w:rsidR="00BE430B" w:rsidRPr="00306BDE">
        <w:rPr>
          <w:rFonts w:ascii="Calibri" w:hAnsi="Calibri"/>
          <w:b/>
          <w:bCs/>
        </w:rPr>
        <w:t xml:space="preserve">, </w:t>
      </w:r>
      <w:r w:rsidR="00BE430B" w:rsidRPr="00306BDE">
        <w:rPr>
          <w:rFonts w:ascii="Calibri" w:hAnsi="Calibri"/>
        </w:rPr>
        <w:t>Montréal, QC</w:t>
      </w:r>
      <w:r w:rsidRPr="00306BDE">
        <w:rPr>
          <w:rFonts w:ascii="Calibri" w:hAnsi="Calibri"/>
        </w:rPr>
        <w:t xml:space="preserve"> – </w:t>
      </w:r>
      <w:r w:rsidR="003B0D22">
        <w:rPr>
          <w:rFonts w:ascii="Calibri" w:hAnsi="Calibri"/>
        </w:rPr>
        <w:t xml:space="preserve">Janvier 2007 à Août 2007 – </w:t>
      </w:r>
      <w:r w:rsidRPr="00306BDE">
        <w:rPr>
          <w:rFonts w:ascii="Calibri" w:hAnsi="Calibri"/>
        </w:rPr>
        <w:t>Directeur de projet pour la modernisation de la gestion de la sécurité du site Aeroplan.com.</w:t>
      </w:r>
      <w:r w:rsidR="001F750B" w:rsidRPr="00306BDE">
        <w:rPr>
          <w:rFonts w:ascii="Calibri" w:hAnsi="Calibri"/>
        </w:rPr>
        <w:t xml:space="preserve"> Nous avons implanté </w:t>
      </w:r>
      <w:r w:rsidR="007F0F00">
        <w:rPr>
          <w:rFonts w:ascii="Calibri" w:hAnsi="Calibri"/>
        </w:rPr>
        <w:t xml:space="preserve">Open LDAP, </w:t>
      </w:r>
      <w:r w:rsidR="001F750B" w:rsidRPr="00306BDE">
        <w:rPr>
          <w:rFonts w:ascii="Calibri" w:hAnsi="Calibri"/>
        </w:rPr>
        <w:t xml:space="preserve">un logiciel qui supporte </w:t>
      </w:r>
      <w:r w:rsidR="00B73CCE" w:rsidRPr="00306BDE">
        <w:rPr>
          <w:rFonts w:ascii="Calibri" w:hAnsi="Calibri"/>
        </w:rPr>
        <w:t>les meilleurs standards</w:t>
      </w:r>
      <w:r w:rsidR="001F750B" w:rsidRPr="00306BDE">
        <w:rPr>
          <w:rFonts w:ascii="Calibri" w:hAnsi="Calibri"/>
        </w:rPr>
        <w:t xml:space="preserve"> de l’industrie et ce sans impacter l’expérience client. </w:t>
      </w:r>
    </w:p>
    <w:p w14:paraId="432489B2" w14:textId="48725F7D" w:rsidR="00435819" w:rsidRPr="00306BDE" w:rsidRDefault="00435819" w:rsidP="00C047F0">
      <w:pPr>
        <w:pStyle w:val="BULLET1"/>
        <w:jc w:val="both"/>
        <w:rPr>
          <w:rFonts w:ascii="Calibri" w:hAnsi="Calibri"/>
        </w:rPr>
      </w:pPr>
      <w:r w:rsidRPr="00306BDE">
        <w:rPr>
          <w:rFonts w:ascii="Calibri" w:hAnsi="Calibri"/>
          <w:b/>
          <w:bCs/>
        </w:rPr>
        <w:t>Alcan</w:t>
      </w:r>
      <w:r w:rsidR="00BE430B" w:rsidRPr="00306BDE">
        <w:rPr>
          <w:rFonts w:ascii="Calibri" w:hAnsi="Calibri"/>
          <w:b/>
          <w:bCs/>
        </w:rPr>
        <w:t xml:space="preserve">, </w:t>
      </w:r>
      <w:r w:rsidR="00BE430B" w:rsidRPr="00306BDE">
        <w:rPr>
          <w:rFonts w:ascii="Calibri" w:hAnsi="Calibri"/>
        </w:rPr>
        <w:t>Montréal, QC, Paris et Grenoble France</w:t>
      </w:r>
      <w:r w:rsidRPr="00306BDE">
        <w:rPr>
          <w:rFonts w:ascii="Calibri" w:hAnsi="Calibri"/>
        </w:rPr>
        <w:t xml:space="preserve"> – </w:t>
      </w:r>
      <w:r w:rsidR="003A3B71">
        <w:rPr>
          <w:rFonts w:ascii="Calibri" w:hAnsi="Calibri"/>
        </w:rPr>
        <w:t xml:space="preserve">Mai 2006 à décembre 2006 – </w:t>
      </w:r>
      <w:r w:rsidRPr="00306BDE">
        <w:rPr>
          <w:rFonts w:ascii="Calibri" w:hAnsi="Calibri"/>
        </w:rPr>
        <w:t xml:space="preserve">Directeur de projet pour la </w:t>
      </w:r>
      <w:r w:rsidR="000F1804" w:rsidRPr="00306BDE">
        <w:rPr>
          <w:rFonts w:ascii="Calibri" w:hAnsi="Calibri"/>
        </w:rPr>
        <w:t xml:space="preserve">définition de la portée d’un </w:t>
      </w:r>
      <w:r w:rsidRPr="00306BDE">
        <w:rPr>
          <w:rFonts w:ascii="Calibri" w:hAnsi="Calibri"/>
        </w:rPr>
        <w:t>projet de déploiement d’un système de vente mo</w:t>
      </w:r>
      <w:r w:rsidR="000F1804" w:rsidRPr="00306BDE">
        <w:rPr>
          <w:rFonts w:ascii="Calibri" w:hAnsi="Calibri"/>
        </w:rPr>
        <w:t>n</w:t>
      </w:r>
      <w:r w:rsidRPr="00306BDE">
        <w:rPr>
          <w:rFonts w:ascii="Calibri" w:hAnsi="Calibri"/>
        </w:rPr>
        <w:t xml:space="preserve">dial. La solution visée incluait </w:t>
      </w:r>
      <w:r w:rsidR="006A44BC" w:rsidRPr="00306BDE">
        <w:rPr>
          <w:rFonts w:ascii="Calibri" w:hAnsi="Calibri"/>
        </w:rPr>
        <w:t xml:space="preserve">des </w:t>
      </w:r>
      <w:r w:rsidR="000A54EC" w:rsidRPr="00306BDE">
        <w:rPr>
          <w:rFonts w:ascii="Calibri" w:hAnsi="Calibri"/>
        </w:rPr>
        <w:t>A</w:t>
      </w:r>
      <w:r w:rsidR="006A44BC" w:rsidRPr="00306BDE">
        <w:rPr>
          <w:rFonts w:ascii="Calibri" w:hAnsi="Calibri"/>
        </w:rPr>
        <w:t>pplications Oracle</w:t>
      </w:r>
      <w:r w:rsidR="00B73CCE">
        <w:rPr>
          <w:rFonts w:ascii="Calibri" w:hAnsi="Calibri"/>
        </w:rPr>
        <w:t xml:space="preserve"> Finances et Process </w:t>
      </w:r>
      <w:proofErr w:type="spellStart"/>
      <w:r w:rsidR="00B73CCE">
        <w:rPr>
          <w:rFonts w:ascii="Calibri" w:hAnsi="Calibri"/>
        </w:rPr>
        <w:t>Manufacturing</w:t>
      </w:r>
      <w:proofErr w:type="spellEnd"/>
      <w:r w:rsidRPr="00306BDE">
        <w:rPr>
          <w:rFonts w:ascii="Calibri" w:hAnsi="Calibri"/>
        </w:rPr>
        <w:t>, un entrepôt de données, et un site web.</w:t>
      </w:r>
    </w:p>
    <w:p w14:paraId="6BC338D8" w14:textId="0D106422" w:rsidR="00E35C9B" w:rsidRPr="00306BDE" w:rsidRDefault="003348BA" w:rsidP="006A5B75">
      <w:pPr>
        <w:pStyle w:val="BULLET1"/>
        <w:jc w:val="both"/>
        <w:rPr>
          <w:rFonts w:ascii="Calibri" w:hAnsi="Calibri"/>
        </w:rPr>
      </w:pPr>
      <w:r w:rsidRPr="00306BDE">
        <w:rPr>
          <w:rFonts w:ascii="Calibri" w:hAnsi="Calibri"/>
          <w:b/>
          <w:bCs/>
        </w:rPr>
        <w:t xml:space="preserve">Banque </w:t>
      </w:r>
      <w:r w:rsidR="000A54EC" w:rsidRPr="00306BDE">
        <w:rPr>
          <w:rFonts w:ascii="Calibri" w:hAnsi="Calibri"/>
          <w:b/>
          <w:bCs/>
        </w:rPr>
        <w:t>N</w:t>
      </w:r>
      <w:r w:rsidRPr="00306BDE">
        <w:rPr>
          <w:rFonts w:ascii="Calibri" w:hAnsi="Calibri"/>
          <w:b/>
          <w:bCs/>
        </w:rPr>
        <w:t>ationale du Canada</w:t>
      </w:r>
      <w:r w:rsidR="00BE430B" w:rsidRPr="00306BDE">
        <w:rPr>
          <w:rFonts w:ascii="Calibri" w:hAnsi="Calibri"/>
          <w:b/>
          <w:bCs/>
        </w:rPr>
        <w:t xml:space="preserve">, </w:t>
      </w:r>
      <w:r w:rsidR="00BE430B" w:rsidRPr="00306BDE">
        <w:rPr>
          <w:rFonts w:ascii="Calibri" w:hAnsi="Calibri"/>
        </w:rPr>
        <w:t>Montréal, QC</w:t>
      </w:r>
      <w:r w:rsidRPr="00306BDE">
        <w:rPr>
          <w:rFonts w:ascii="Calibri" w:hAnsi="Calibri"/>
        </w:rPr>
        <w:t xml:space="preserve"> </w:t>
      </w:r>
      <w:r w:rsidR="00E35C9B" w:rsidRPr="00306BDE">
        <w:rPr>
          <w:rFonts w:ascii="Calibri" w:hAnsi="Calibri"/>
        </w:rPr>
        <w:t xml:space="preserve">– </w:t>
      </w:r>
      <w:r w:rsidR="007A48FD">
        <w:rPr>
          <w:rFonts w:ascii="Calibri" w:hAnsi="Calibri"/>
        </w:rPr>
        <w:t xml:space="preserve">Septembre 2004 à Mars 2006 – </w:t>
      </w:r>
      <w:r w:rsidR="00D5596B" w:rsidRPr="00306BDE">
        <w:rPr>
          <w:rFonts w:ascii="Calibri" w:hAnsi="Calibri"/>
        </w:rPr>
        <w:t>D</w:t>
      </w:r>
      <w:r w:rsidR="00330E6F" w:rsidRPr="00306BDE">
        <w:rPr>
          <w:rFonts w:ascii="Calibri" w:hAnsi="Calibri"/>
        </w:rPr>
        <w:t>irecteur de</w:t>
      </w:r>
      <w:r w:rsidR="00E378E8" w:rsidRPr="00306BDE">
        <w:rPr>
          <w:rFonts w:ascii="Calibri" w:hAnsi="Calibri"/>
        </w:rPr>
        <w:t xml:space="preserve"> projet </w:t>
      </w:r>
      <w:r w:rsidR="000F1804" w:rsidRPr="00306BDE">
        <w:rPr>
          <w:rFonts w:ascii="Calibri" w:hAnsi="Calibri"/>
        </w:rPr>
        <w:t xml:space="preserve">pour la </w:t>
      </w:r>
      <w:r w:rsidR="00E378E8" w:rsidRPr="00306BDE">
        <w:rPr>
          <w:rFonts w:ascii="Calibri" w:hAnsi="Calibri"/>
        </w:rPr>
        <w:t xml:space="preserve">mise en œuvre d’un système </w:t>
      </w:r>
      <w:r w:rsidR="006A5B75" w:rsidRPr="00306BDE">
        <w:rPr>
          <w:rFonts w:ascii="Calibri" w:hAnsi="Calibri"/>
        </w:rPr>
        <w:t>d’intelligence d’affaires dans le cadre des accords de Bâle.</w:t>
      </w:r>
      <w:r w:rsidR="00CF2560" w:rsidRPr="00306BDE">
        <w:rPr>
          <w:rFonts w:ascii="Calibri" w:hAnsi="Calibri"/>
        </w:rPr>
        <w:t xml:space="preserve"> </w:t>
      </w:r>
      <w:r w:rsidR="00070A03" w:rsidRPr="00306BDE">
        <w:rPr>
          <w:rFonts w:ascii="Calibri" w:hAnsi="Calibri"/>
        </w:rPr>
        <w:t xml:space="preserve"> </w:t>
      </w:r>
      <w:r w:rsidR="001F750B" w:rsidRPr="00306BDE">
        <w:rPr>
          <w:rFonts w:ascii="Calibri" w:hAnsi="Calibri"/>
        </w:rPr>
        <w:t>Nous avons fourni à la BNC les outils requis afin de mesurer le niveau de risque de son portefeuille de prêt afin de pouvoir se conformer aux accords de Bâle.</w:t>
      </w:r>
      <w:r w:rsidR="003835EC">
        <w:rPr>
          <w:rFonts w:ascii="Calibri" w:hAnsi="Calibri"/>
        </w:rPr>
        <w:t xml:space="preserve"> La solution livrée était basée sur IBM Banking Data Warehouse, </w:t>
      </w:r>
      <w:proofErr w:type="spellStart"/>
      <w:r w:rsidR="003835EC">
        <w:rPr>
          <w:rFonts w:ascii="Calibri" w:hAnsi="Calibri"/>
        </w:rPr>
        <w:t>DataStage</w:t>
      </w:r>
      <w:proofErr w:type="spellEnd"/>
      <w:r w:rsidR="003835EC">
        <w:rPr>
          <w:rFonts w:ascii="Calibri" w:hAnsi="Calibri"/>
        </w:rPr>
        <w:t>, et DB2.</w:t>
      </w:r>
    </w:p>
    <w:p w14:paraId="3B68A5BD" w14:textId="5E65AB25" w:rsidR="00D5596B" w:rsidRPr="00306BDE" w:rsidRDefault="004D4713" w:rsidP="001F750B">
      <w:pPr>
        <w:pStyle w:val="BULLET1"/>
        <w:jc w:val="both"/>
        <w:rPr>
          <w:rFonts w:ascii="Calibri" w:hAnsi="Calibri"/>
        </w:rPr>
      </w:pPr>
      <w:r w:rsidRPr="00306BDE">
        <w:rPr>
          <w:rFonts w:ascii="Calibri" w:hAnsi="Calibri"/>
          <w:b/>
          <w:bCs/>
        </w:rPr>
        <w:t>EMC</w:t>
      </w:r>
      <w:r w:rsidR="006D017A" w:rsidRPr="00306BDE">
        <w:rPr>
          <w:rFonts w:ascii="Calibri" w:hAnsi="Calibri"/>
          <w:b/>
          <w:bCs/>
          <w:vertAlign w:val="superscript"/>
        </w:rPr>
        <w:t>2</w:t>
      </w:r>
      <w:r w:rsidR="00BE430B" w:rsidRPr="00306BDE">
        <w:rPr>
          <w:rFonts w:ascii="Calibri" w:hAnsi="Calibri"/>
        </w:rPr>
        <w:t xml:space="preserve">, </w:t>
      </w:r>
      <w:proofErr w:type="spellStart"/>
      <w:r w:rsidR="00BE430B" w:rsidRPr="00306BDE">
        <w:rPr>
          <w:rFonts w:ascii="Calibri" w:hAnsi="Calibri"/>
        </w:rPr>
        <w:t>Westborough</w:t>
      </w:r>
      <w:proofErr w:type="spellEnd"/>
      <w:r w:rsidR="00BE430B" w:rsidRPr="00306BDE">
        <w:rPr>
          <w:rFonts w:ascii="Calibri" w:hAnsi="Calibri"/>
        </w:rPr>
        <w:t xml:space="preserve">, MA </w:t>
      </w:r>
      <w:r w:rsidRPr="00306BDE">
        <w:rPr>
          <w:rFonts w:ascii="Calibri" w:hAnsi="Calibri"/>
        </w:rPr>
        <w:t xml:space="preserve">– </w:t>
      </w:r>
      <w:r w:rsidR="00DE71D9">
        <w:rPr>
          <w:rFonts w:ascii="Calibri" w:hAnsi="Calibri"/>
        </w:rPr>
        <w:t xml:space="preserve">Décembre 2003 à Juin 2004 – </w:t>
      </w:r>
      <w:r w:rsidR="00A46C02" w:rsidRPr="00306BDE">
        <w:rPr>
          <w:rFonts w:ascii="Calibri" w:hAnsi="Calibri"/>
        </w:rPr>
        <w:t>En partenariat avec</w:t>
      </w:r>
      <w:r w:rsidRPr="00306BDE">
        <w:rPr>
          <w:rFonts w:ascii="Calibri" w:hAnsi="Calibri"/>
        </w:rPr>
        <w:t xml:space="preserve"> Accenture,</w:t>
      </w:r>
      <w:r w:rsidR="00D5596B" w:rsidRPr="00306BDE">
        <w:rPr>
          <w:rFonts w:ascii="Calibri" w:hAnsi="Calibri"/>
        </w:rPr>
        <w:t xml:space="preserve"> M. Desroches a été le directeur de programme Oracle </w:t>
      </w:r>
      <w:r w:rsidR="006A44BC" w:rsidRPr="00306BDE">
        <w:rPr>
          <w:rFonts w:ascii="Calibri" w:hAnsi="Calibri"/>
        </w:rPr>
        <w:t xml:space="preserve">lors </w:t>
      </w:r>
      <w:r w:rsidR="007425CE" w:rsidRPr="00306BDE">
        <w:rPr>
          <w:rFonts w:ascii="Calibri" w:hAnsi="Calibri"/>
        </w:rPr>
        <w:t>de</w:t>
      </w:r>
      <w:r w:rsidR="00D5596B" w:rsidRPr="00306BDE">
        <w:rPr>
          <w:rFonts w:ascii="Calibri" w:hAnsi="Calibri"/>
        </w:rPr>
        <w:t xml:space="preserve"> </w:t>
      </w:r>
      <w:r w:rsidR="006A44BC" w:rsidRPr="00306BDE">
        <w:rPr>
          <w:rFonts w:ascii="Calibri" w:hAnsi="Calibri"/>
        </w:rPr>
        <w:t xml:space="preserve">la </w:t>
      </w:r>
      <w:r w:rsidR="00D5596B" w:rsidRPr="00306BDE">
        <w:rPr>
          <w:rFonts w:ascii="Calibri" w:hAnsi="Calibri"/>
        </w:rPr>
        <w:t xml:space="preserve">mise en </w:t>
      </w:r>
      <w:r w:rsidR="0097299D" w:rsidRPr="00306BDE">
        <w:rPr>
          <w:rFonts w:ascii="Calibri" w:hAnsi="Calibri"/>
        </w:rPr>
        <w:t>œ</w:t>
      </w:r>
      <w:r w:rsidR="00D5596B" w:rsidRPr="00306BDE">
        <w:rPr>
          <w:rFonts w:ascii="Calibri" w:hAnsi="Calibri"/>
        </w:rPr>
        <w:t>uvre d</w:t>
      </w:r>
      <w:r w:rsidR="006A44BC" w:rsidRPr="00306BDE">
        <w:rPr>
          <w:rFonts w:ascii="Calibri" w:hAnsi="Calibri"/>
        </w:rPr>
        <w:t>’</w:t>
      </w:r>
      <w:r w:rsidR="00D5596B" w:rsidRPr="00306BDE">
        <w:rPr>
          <w:rFonts w:ascii="Calibri" w:hAnsi="Calibri"/>
        </w:rPr>
        <w:t>u</w:t>
      </w:r>
      <w:r w:rsidR="006A44BC" w:rsidRPr="00306BDE">
        <w:rPr>
          <w:rFonts w:ascii="Calibri" w:hAnsi="Calibri"/>
        </w:rPr>
        <w:t>n</w:t>
      </w:r>
      <w:r w:rsidR="00D5596B" w:rsidRPr="00306BDE">
        <w:rPr>
          <w:rFonts w:ascii="Calibri" w:hAnsi="Calibri"/>
        </w:rPr>
        <w:t xml:space="preserve"> système </w:t>
      </w:r>
      <w:r w:rsidR="00852134" w:rsidRPr="00306BDE">
        <w:rPr>
          <w:rFonts w:ascii="Calibri" w:hAnsi="Calibri"/>
        </w:rPr>
        <w:t>de gestion de la relation client (</w:t>
      </w:r>
      <w:r w:rsidR="00D5596B" w:rsidRPr="00306BDE">
        <w:rPr>
          <w:rFonts w:ascii="Calibri" w:hAnsi="Calibri"/>
        </w:rPr>
        <w:t>CRM</w:t>
      </w:r>
      <w:r w:rsidR="00852134" w:rsidRPr="00306BDE">
        <w:rPr>
          <w:rFonts w:ascii="Calibri" w:hAnsi="Calibri"/>
        </w:rPr>
        <w:t>)</w:t>
      </w:r>
      <w:r w:rsidR="00020118" w:rsidRPr="00306BDE">
        <w:rPr>
          <w:rFonts w:ascii="Calibri" w:hAnsi="Calibri"/>
        </w:rPr>
        <w:t xml:space="preserve"> : mise en marché, v</w:t>
      </w:r>
      <w:r w:rsidR="00D5596B" w:rsidRPr="00306BDE">
        <w:rPr>
          <w:rFonts w:ascii="Calibri" w:hAnsi="Calibri"/>
        </w:rPr>
        <w:t xml:space="preserve">entes, </w:t>
      </w:r>
      <w:r w:rsidR="00020118" w:rsidRPr="00306BDE">
        <w:rPr>
          <w:rFonts w:ascii="Calibri" w:hAnsi="Calibri"/>
        </w:rPr>
        <w:t>s</w:t>
      </w:r>
      <w:r w:rsidR="00D5596B" w:rsidRPr="00306BDE">
        <w:rPr>
          <w:rFonts w:ascii="Calibri" w:hAnsi="Calibri"/>
        </w:rPr>
        <w:t>oumissio</w:t>
      </w:r>
      <w:r w:rsidR="00020118" w:rsidRPr="00306BDE">
        <w:rPr>
          <w:rFonts w:ascii="Calibri" w:hAnsi="Calibri"/>
        </w:rPr>
        <w:t>ns, c</w:t>
      </w:r>
      <w:r w:rsidR="00D5596B" w:rsidRPr="00306BDE">
        <w:rPr>
          <w:rFonts w:ascii="Calibri" w:hAnsi="Calibri"/>
        </w:rPr>
        <w:t xml:space="preserve">onfigurateurs, </w:t>
      </w:r>
      <w:r w:rsidR="00020118" w:rsidRPr="00306BDE">
        <w:rPr>
          <w:rFonts w:ascii="Calibri" w:hAnsi="Calibri"/>
        </w:rPr>
        <w:t>m</w:t>
      </w:r>
      <w:r w:rsidR="00026342" w:rsidRPr="00306BDE">
        <w:rPr>
          <w:rFonts w:ascii="Calibri" w:hAnsi="Calibri"/>
        </w:rPr>
        <w:t>agasins en ligne</w:t>
      </w:r>
      <w:r w:rsidR="0060124D" w:rsidRPr="00306BDE">
        <w:rPr>
          <w:rFonts w:ascii="Calibri" w:hAnsi="Calibri"/>
        </w:rPr>
        <w:t>.</w:t>
      </w:r>
      <w:r w:rsidR="001F750B" w:rsidRPr="00306BDE">
        <w:rPr>
          <w:rFonts w:ascii="Calibri" w:hAnsi="Calibri"/>
        </w:rPr>
        <w:t xml:space="preserve"> Cette solution d’affaires permet à EMC</w:t>
      </w:r>
      <w:r w:rsidR="001F750B" w:rsidRPr="00306BDE">
        <w:rPr>
          <w:rFonts w:ascii="Calibri" w:hAnsi="Calibri"/>
          <w:vertAlign w:val="superscript"/>
        </w:rPr>
        <w:t>2</w:t>
      </w:r>
      <w:r w:rsidR="001F750B" w:rsidRPr="00306BDE">
        <w:rPr>
          <w:rFonts w:ascii="Calibri" w:hAnsi="Calibri"/>
        </w:rPr>
        <w:t xml:space="preserve"> de gérer ses campagnes de </w:t>
      </w:r>
      <w:r w:rsidR="00457CF8">
        <w:rPr>
          <w:rFonts w:ascii="Calibri" w:hAnsi="Calibri"/>
        </w:rPr>
        <w:t>commerce en ligne</w:t>
      </w:r>
      <w:r w:rsidR="001F750B" w:rsidRPr="00306BDE">
        <w:rPr>
          <w:rFonts w:ascii="Calibri" w:hAnsi="Calibri"/>
        </w:rPr>
        <w:t>, et offre aux revendeurs EMC</w:t>
      </w:r>
      <w:r w:rsidR="001F750B" w:rsidRPr="00306BDE">
        <w:rPr>
          <w:rFonts w:ascii="Calibri" w:hAnsi="Calibri"/>
          <w:vertAlign w:val="superscript"/>
        </w:rPr>
        <w:t>2</w:t>
      </w:r>
      <w:r w:rsidR="001F750B" w:rsidRPr="00306BDE">
        <w:rPr>
          <w:rFonts w:ascii="Calibri" w:hAnsi="Calibri"/>
        </w:rPr>
        <w:t xml:space="preserve"> d’utiliser une application internet leur permettant de spécifier eux-mêmes les configurations d’équipements requises par leurs</w:t>
      </w:r>
      <w:r w:rsidR="009659E7" w:rsidRPr="00306BDE">
        <w:rPr>
          <w:rFonts w:ascii="Calibri" w:hAnsi="Calibri"/>
        </w:rPr>
        <w:t xml:space="preserve"> clients, le tout étant intégré</w:t>
      </w:r>
      <w:r w:rsidR="001F750B" w:rsidRPr="00306BDE">
        <w:rPr>
          <w:rFonts w:ascii="Calibri" w:hAnsi="Calibri"/>
        </w:rPr>
        <w:t xml:space="preserve"> à la chaîne de production et d’approvisionnement de EMC</w:t>
      </w:r>
      <w:r w:rsidR="001F750B" w:rsidRPr="00306BDE">
        <w:rPr>
          <w:rFonts w:ascii="Calibri" w:hAnsi="Calibri"/>
          <w:vertAlign w:val="superscript"/>
        </w:rPr>
        <w:t>2</w:t>
      </w:r>
      <w:r w:rsidR="001F750B" w:rsidRPr="00306BDE">
        <w:rPr>
          <w:rFonts w:ascii="Calibri" w:hAnsi="Calibri"/>
        </w:rPr>
        <w:t xml:space="preserve">.  </w:t>
      </w:r>
      <w:r w:rsidR="000E704D">
        <w:rPr>
          <w:rFonts w:ascii="Calibri" w:hAnsi="Calibri"/>
        </w:rPr>
        <w:t>Lors de ce projet M. Desroches était en communication fréquentes avec des équipes de développement Oracle situées en Inde.</w:t>
      </w:r>
      <w:r w:rsidR="00492746">
        <w:rPr>
          <w:rFonts w:ascii="Calibri" w:hAnsi="Calibri"/>
        </w:rPr>
        <w:t xml:space="preserve"> La solution était basée sur les Applications Oracle E-Business Suite.</w:t>
      </w:r>
    </w:p>
    <w:p w14:paraId="38AB1376" w14:textId="77777777" w:rsidR="00DB0A7B" w:rsidRPr="00306BDE" w:rsidRDefault="003B2B47" w:rsidP="009659E7">
      <w:pPr>
        <w:pStyle w:val="BULLET1"/>
        <w:jc w:val="both"/>
        <w:rPr>
          <w:rFonts w:ascii="Calibri" w:hAnsi="Calibri"/>
        </w:rPr>
      </w:pPr>
      <w:r w:rsidRPr="00306BDE">
        <w:rPr>
          <w:rFonts w:ascii="Calibri" w:hAnsi="Calibri"/>
          <w:b/>
          <w:bCs/>
        </w:rPr>
        <w:t>Loto-Qué</w:t>
      </w:r>
      <w:r w:rsidR="004D4713" w:rsidRPr="00306BDE">
        <w:rPr>
          <w:rFonts w:ascii="Calibri" w:hAnsi="Calibri"/>
          <w:b/>
          <w:bCs/>
        </w:rPr>
        <w:t>bec</w:t>
      </w:r>
      <w:r w:rsidR="00BE430B" w:rsidRPr="00306BDE">
        <w:rPr>
          <w:rFonts w:ascii="Calibri" w:hAnsi="Calibri"/>
          <w:b/>
          <w:bCs/>
        </w:rPr>
        <w:t xml:space="preserve">, </w:t>
      </w:r>
      <w:r w:rsidR="00BE430B" w:rsidRPr="00306BDE">
        <w:rPr>
          <w:rFonts w:ascii="Calibri" w:hAnsi="Calibri"/>
        </w:rPr>
        <w:t>Montréal, QC</w:t>
      </w:r>
      <w:r w:rsidR="004D4713" w:rsidRPr="00306BDE">
        <w:rPr>
          <w:rFonts w:ascii="Calibri" w:hAnsi="Calibri"/>
        </w:rPr>
        <w:t xml:space="preserve"> – </w:t>
      </w:r>
      <w:r w:rsidR="00DB0A7B" w:rsidRPr="00306BDE">
        <w:rPr>
          <w:rFonts w:ascii="Calibri" w:hAnsi="Calibri"/>
        </w:rPr>
        <w:t xml:space="preserve">Promoteur de projet et planificateur </w:t>
      </w:r>
      <w:r w:rsidR="009659E7" w:rsidRPr="00306BDE">
        <w:rPr>
          <w:rFonts w:ascii="Calibri" w:hAnsi="Calibri"/>
        </w:rPr>
        <w:t xml:space="preserve">stratégique </w:t>
      </w:r>
      <w:r w:rsidR="00DB0A7B" w:rsidRPr="00306BDE">
        <w:rPr>
          <w:rFonts w:ascii="Calibri" w:hAnsi="Calibri"/>
        </w:rPr>
        <w:t xml:space="preserve">de la mise en </w:t>
      </w:r>
      <w:r w:rsidR="0097299D" w:rsidRPr="00306BDE">
        <w:rPr>
          <w:rFonts w:ascii="Calibri" w:hAnsi="Calibri"/>
        </w:rPr>
        <w:t>œ</w:t>
      </w:r>
      <w:r w:rsidR="00DB0A7B" w:rsidRPr="00306BDE">
        <w:rPr>
          <w:rFonts w:ascii="Calibri" w:hAnsi="Calibri"/>
        </w:rPr>
        <w:t xml:space="preserve">uvre des applications Oracle </w:t>
      </w:r>
      <w:r w:rsidR="000F1804" w:rsidRPr="00306BDE">
        <w:rPr>
          <w:rFonts w:ascii="Calibri" w:hAnsi="Calibri"/>
        </w:rPr>
        <w:t xml:space="preserve">Financières </w:t>
      </w:r>
      <w:r w:rsidR="006A44BC" w:rsidRPr="00306BDE">
        <w:rPr>
          <w:rFonts w:ascii="Calibri" w:hAnsi="Calibri"/>
        </w:rPr>
        <w:t>et d’A</w:t>
      </w:r>
      <w:r w:rsidR="00DB0A7B" w:rsidRPr="00306BDE">
        <w:rPr>
          <w:rFonts w:ascii="Calibri" w:hAnsi="Calibri"/>
        </w:rPr>
        <w:t>pprovisionnement.</w:t>
      </w:r>
      <w:r w:rsidR="004D4713" w:rsidRPr="00306BDE">
        <w:rPr>
          <w:rFonts w:ascii="Calibri" w:hAnsi="Calibri"/>
        </w:rPr>
        <w:t xml:space="preserve"> </w:t>
      </w:r>
      <w:r w:rsidR="00DB0A7B" w:rsidRPr="00306BDE">
        <w:rPr>
          <w:rFonts w:ascii="Calibri" w:hAnsi="Calibri"/>
        </w:rPr>
        <w:t>Loto-Qué</w:t>
      </w:r>
      <w:r w:rsidR="004D4713" w:rsidRPr="00306BDE">
        <w:rPr>
          <w:rFonts w:ascii="Calibri" w:hAnsi="Calibri"/>
        </w:rPr>
        <w:t xml:space="preserve">bec </w:t>
      </w:r>
      <w:r w:rsidR="00DB0A7B" w:rsidRPr="00306BDE">
        <w:rPr>
          <w:rFonts w:ascii="Calibri" w:hAnsi="Calibri"/>
        </w:rPr>
        <w:t xml:space="preserve">est l’organisme gouvernemental qui gère les </w:t>
      </w:r>
      <w:r w:rsidR="000D2C0B" w:rsidRPr="00306BDE">
        <w:rPr>
          <w:rFonts w:ascii="Calibri" w:hAnsi="Calibri"/>
        </w:rPr>
        <w:t>loteries</w:t>
      </w:r>
      <w:r w:rsidR="00DB0A7B" w:rsidRPr="00306BDE">
        <w:rPr>
          <w:rFonts w:ascii="Calibri" w:hAnsi="Calibri"/>
        </w:rPr>
        <w:t xml:space="preserve"> dans la province de Québec.</w:t>
      </w:r>
      <w:r w:rsidR="009659E7" w:rsidRPr="00306BDE">
        <w:rPr>
          <w:rFonts w:ascii="Calibri" w:hAnsi="Calibri"/>
        </w:rPr>
        <w:t xml:space="preserve"> Le nouveau système supporte la comptabilité par engagement de type gouvernemental ce qui permet de gérer des enveloppes budgétaires multiples tout au long du processus d’approvisionnement.</w:t>
      </w:r>
    </w:p>
    <w:p w14:paraId="16165A81" w14:textId="77777777" w:rsidR="00304851" w:rsidRPr="00306BDE" w:rsidRDefault="005C5BDB" w:rsidP="00C047F0">
      <w:pPr>
        <w:pStyle w:val="BULLET1"/>
        <w:jc w:val="both"/>
        <w:rPr>
          <w:rFonts w:ascii="Calibri" w:hAnsi="Calibri"/>
        </w:rPr>
      </w:pPr>
      <w:r w:rsidRPr="00306BDE">
        <w:rPr>
          <w:rFonts w:ascii="Calibri" w:hAnsi="Calibri"/>
          <w:b/>
          <w:bCs/>
        </w:rPr>
        <w:t>Conseil du Trésor du gouvernement du Québec</w:t>
      </w:r>
      <w:r w:rsidR="00BE430B" w:rsidRPr="00306BDE">
        <w:rPr>
          <w:rFonts w:ascii="Calibri" w:hAnsi="Calibri"/>
          <w:b/>
          <w:bCs/>
        </w:rPr>
        <w:t xml:space="preserve">, </w:t>
      </w:r>
      <w:r w:rsidR="00BE430B" w:rsidRPr="00306BDE">
        <w:rPr>
          <w:rFonts w:ascii="Calibri" w:hAnsi="Calibri"/>
        </w:rPr>
        <w:t>Québec, QC</w:t>
      </w:r>
      <w:r w:rsidR="004D4713" w:rsidRPr="00306BDE">
        <w:rPr>
          <w:rFonts w:ascii="Calibri" w:hAnsi="Calibri"/>
        </w:rPr>
        <w:t xml:space="preserve"> – </w:t>
      </w:r>
      <w:r w:rsidR="00304851" w:rsidRPr="00306BDE">
        <w:rPr>
          <w:rFonts w:ascii="Calibri" w:hAnsi="Calibri"/>
        </w:rPr>
        <w:t xml:space="preserve">Directeur de </w:t>
      </w:r>
      <w:r w:rsidR="006A44BC" w:rsidRPr="00306BDE">
        <w:rPr>
          <w:rFonts w:ascii="Calibri" w:hAnsi="Calibri"/>
        </w:rPr>
        <w:t>programme</w:t>
      </w:r>
      <w:r w:rsidR="00304851" w:rsidRPr="00306BDE">
        <w:rPr>
          <w:rFonts w:ascii="Calibri" w:hAnsi="Calibri"/>
        </w:rPr>
        <w:t xml:space="preserve"> </w:t>
      </w:r>
      <w:r w:rsidR="006A44BC" w:rsidRPr="00306BDE">
        <w:rPr>
          <w:rFonts w:ascii="Calibri" w:hAnsi="Calibri"/>
        </w:rPr>
        <w:t xml:space="preserve">pour </w:t>
      </w:r>
      <w:r w:rsidR="00304851" w:rsidRPr="00306BDE">
        <w:rPr>
          <w:rFonts w:ascii="Calibri" w:hAnsi="Calibri"/>
        </w:rPr>
        <w:t xml:space="preserve">Oracle </w:t>
      </w:r>
      <w:r w:rsidR="00CB1BE9" w:rsidRPr="00306BDE">
        <w:rPr>
          <w:rFonts w:ascii="Calibri" w:hAnsi="Calibri"/>
        </w:rPr>
        <w:t>lors du</w:t>
      </w:r>
      <w:r w:rsidR="000D2C0B" w:rsidRPr="00306BDE">
        <w:rPr>
          <w:rFonts w:ascii="Calibri" w:hAnsi="Calibri"/>
        </w:rPr>
        <w:t xml:space="preserve"> projet GIRES</w:t>
      </w:r>
      <w:r w:rsidR="00C22471" w:rsidRPr="00306BDE">
        <w:rPr>
          <w:rFonts w:ascii="Calibri" w:hAnsi="Calibri"/>
        </w:rPr>
        <w:t xml:space="preserve"> (gestion intégrée des ressources</w:t>
      </w:r>
      <w:r w:rsidR="008D516D" w:rsidRPr="00306BDE">
        <w:rPr>
          <w:rFonts w:ascii="Calibri" w:hAnsi="Calibri"/>
        </w:rPr>
        <w:t>) :</w:t>
      </w:r>
      <w:r w:rsidR="00FA151F" w:rsidRPr="00306BDE">
        <w:rPr>
          <w:rFonts w:ascii="Calibri" w:hAnsi="Calibri"/>
        </w:rPr>
        <w:t xml:space="preserve"> finances, approvisionnement, s</w:t>
      </w:r>
      <w:r w:rsidR="00304851" w:rsidRPr="00306BDE">
        <w:rPr>
          <w:rFonts w:ascii="Calibri" w:hAnsi="Calibri"/>
        </w:rPr>
        <w:t>ystème de gestion des ressources humaines</w:t>
      </w:r>
      <w:r w:rsidR="0060124D" w:rsidRPr="00306BDE">
        <w:rPr>
          <w:rFonts w:ascii="Calibri" w:hAnsi="Calibri"/>
        </w:rPr>
        <w:t>.</w:t>
      </w:r>
      <w:r w:rsidR="009659E7" w:rsidRPr="00306BDE">
        <w:rPr>
          <w:rFonts w:ascii="Calibri" w:hAnsi="Calibri"/>
        </w:rPr>
        <w:t xml:space="preserve"> Ce projet d’une très grande complexité et de longue haleine permettra à terme d’uniformiser l’ensemble des processus de gestion financiers, d’approvisionnement, et des ressources humaines des ministères du gouvernement du Québec.</w:t>
      </w:r>
    </w:p>
    <w:p w14:paraId="729AC906" w14:textId="77777777" w:rsidR="000F077E" w:rsidRPr="00306BDE" w:rsidRDefault="004D4713" w:rsidP="009659E7">
      <w:pPr>
        <w:pStyle w:val="BULLET1"/>
        <w:jc w:val="both"/>
        <w:rPr>
          <w:rFonts w:ascii="Calibri" w:hAnsi="Calibri"/>
        </w:rPr>
      </w:pPr>
      <w:r w:rsidRPr="00306BDE">
        <w:rPr>
          <w:rFonts w:ascii="Calibri" w:hAnsi="Calibri"/>
          <w:b/>
          <w:bCs/>
        </w:rPr>
        <w:t>Air Canada</w:t>
      </w:r>
      <w:r w:rsidR="00BE430B" w:rsidRPr="00306BDE">
        <w:rPr>
          <w:rFonts w:ascii="Calibri" w:hAnsi="Calibri"/>
          <w:b/>
          <w:bCs/>
        </w:rPr>
        <w:t xml:space="preserve">¸ </w:t>
      </w:r>
      <w:r w:rsidR="00BE430B" w:rsidRPr="00306BDE">
        <w:rPr>
          <w:rFonts w:ascii="Calibri" w:hAnsi="Calibri"/>
        </w:rPr>
        <w:t>Montréal, QC</w:t>
      </w:r>
      <w:r w:rsidRPr="00306BDE">
        <w:rPr>
          <w:rFonts w:ascii="Calibri" w:hAnsi="Calibri"/>
        </w:rPr>
        <w:t xml:space="preserve"> – </w:t>
      </w:r>
      <w:r w:rsidR="000F077E" w:rsidRPr="00306BDE">
        <w:rPr>
          <w:rFonts w:ascii="Calibri" w:hAnsi="Calibri"/>
        </w:rPr>
        <w:t>Directeur d</w:t>
      </w:r>
      <w:r w:rsidR="008D516D" w:rsidRPr="00306BDE">
        <w:rPr>
          <w:rFonts w:ascii="Calibri" w:hAnsi="Calibri"/>
        </w:rPr>
        <w:t xml:space="preserve">u </w:t>
      </w:r>
      <w:r w:rsidR="006A44BC" w:rsidRPr="00306BDE">
        <w:rPr>
          <w:rFonts w:ascii="Calibri" w:hAnsi="Calibri"/>
        </w:rPr>
        <w:t>projet</w:t>
      </w:r>
      <w:r w:rsidR="008D516D" w:rsidRPr="00306BDE">
        <w:rPr>
          <w:rFonts w:ascii="Calibri" w:hAnsi="Calibri"/>
        </w:rPr>
        <w:t xml:space="preserve"> d</w:t>
      </w:r>
      <w:r w:rsidR="000F077E" w:rsidRPr="00306BDE">
        <w:rPr>
          <w:rFonts w:ascii="Calibri" w:hAnsi="Calibri"/>
        </w:rPr>
        <w:t xml:space="preserve">’étude de faisabilité </w:t>
      </w:r>
      <w:r w:rsidR="006A44BC" w:rsidRPr="00306BDE">
        <w:rPr>
          <w:rFonts w:ascii="Calibri" w:hAnsi="Calibri"/>
        </w:rPr>
        <w:t xml:space="preserve">en </w:t>
      </w:r>
      <w:proofErr w:type="spellStart"/>
      <w:r w:rsidR="006A44BC" w:rsidRPr="00306BDE">
        <w:rPr>
          <w:rFonts w:ascii="Calibri" w:hAnsi="Calibri"/>
        </w:rPr>
        <w:t>vu</w:t>
      </w:r>
      <w:proofErr w:type="spellEnd"/>
      <w:r w:rsidR="006A44BC" w:rsidRPr="00306BDE">
        <w:rPr>
          <w:rFonts w:ascii="Calibri" w:hAnsi="Calibri"/>
        </w:rPr>
        <w:t xml:space="preserve"> de la mise</w:t>
      </w:r>
      <w:r w:rsidR="000F077E" w:rsidRPr="00306BDE">
        <w:rPr>
          <w:rFonts w:ascii="Calibri" w:hAnsi="Calibri"/>
        </w:rPr>
        <w:t xml:space="preserve"> en </w:t>
      </w:r>
      <w:r w:rsidR="0097299D" w:rsidRPr="00306BDE">
        <w:rPr>
          <w:rFonts w:ascii="Calibri" w:hAnsi="Calibri"/>
        </w:rPr>
        <w:t>œ</w:t>
      </w:r>
      <w:r w:rsidR="000F077E" w:rsidRPr="00306BDE">
        <w:rPr>
          <w:rFonts w:ascii="Calibri" w:hAnsi="Calibri"/>
        </w:rPr>
        <w:t>uvre d</w:t>
      </w:r>
      <w:r w:rsidR="000F1804" w:rsidRPr="00306BDE">
        <w:rPr>
          <w:rFonts w:ascii="Calibri" w:hAnsi="Calibri"/>
        </w:rPr>
        <w:t>’</w:t>
      </w:r>
      <w:r w:rsidR="000F077E" w:rsidRPr="00306BDE">
        <w:rPr>
          <w:rFonts w:ascii="Calibri" w:hAnsi="Calibri"/>
        </w:rPr>
        <w:t>u</w:t>
      </w:r>
      <w:r w:rsidR="000F1804" w:rsidRPr="00306BDE">
        <w:rPr>
          <w:rFonts w:ascii="Calibri" w:hAnsi="Calibri"/>
        </w:rPr>
        <w:t>n</w:t>
      </w:r>
      <w:r w:rsidR="000F077E" w:rsidRPr="00306BDE">
        <w:rPr>
          <w:rFonts w:ascii="Calibri" w:hAnsi="Calibri"/>
        </w:rPr>
        <w:t xml:space="preserve"> système </w:t>
      </w:r>
      <w:r w:rsidR="00F565D2" w:rsidRPr="00306BDE">
        <w:rPr>
          <w:rFonts w:ascii="Calibri" w:hAnsi="Calibri"/>
        </w:rPr>
        <w:t>d’approvisionnement internet</w:t>
      </w:r>
      <w:r w:rsidR="00940D91" w:rsidRPr="00306BDE">
        <w:rPr>
          <w:rFonts w:ascii="Calibri" w:hAnsi="Calibri"/>
        </w:rPr>
        <w:t>.</w:t>
      </w:r>
      <w:r w:rsidR="009659E7" w:rsidRPr="00306BDE">
        <w:rPr>
          <w:rFonts w:ascii="Calibri" w:hAnsi="Calibri"/>
        </w:rPr>
        <w:t xml:space="preserve"> L’objectif visé était de mettre virtuellement en commun les inventaires de pièces d’avion des partenaires Star Alliances afin de permettre d’éliminer la redondance des inventaires par site et du coup réduire les frais de financement liés aux inventaires.</w:t>
      </w:r>
    </w:p>
    <w:p w14:paraId="371ED3EE" w14:textId="77777777" w:rsidR="004D4713" w:rsidRPr="00306BDE" w:rsidRDefault="004D4713" w:rsidP="00C047F0">
      <w:pPr>
        <w:pStyle w:val="BULLET1"/>
        <w:jc w:val="both"/>
        <w:rPr>
          <w:rFonts w:ascii="Calibri" w:hAnsi="Calibri"/>
        </w:rPr>
      </w:pPr>
      <w:r w:rsidRPr="00306BDE">
        <w:rPr>
          <w:rFonts w:ascii="Calibri" w:hAnsi="Calibri"/>
          <w:b/>
          <w:bCs/>
        </w:rPr>
        <w:lastRenderedPageBreak/>
        <w:t>Nortel</w:t>
      </w:r>
      <w:r w:rsidR="00BE430B" w:rsidRPr="00306BDE">
        <w:rPr>
          <w:rFonts w:ascii="Calibri" w:hAnsi="Calibri"/>
          <w:b/>
          <w:bCs/>
        </w:rPr>
        <w:t xml:space="preserve">, </w:t>
      </w:r>
      <w:r w:rsidR="00BE430B" w:rsidRPr="00306BDE">
        <w:rPr>
          <w:rFonts w:ascii="Calibri" w:hAnsi="Calibri"/>
        </w:rPr>
        <w:t>Memphis, TN</w:t>
      </w:r>
      <w:r w:rsidRPr="00306BDE">
        <w:rPr>
          <w:rFonts w:ascii="Calibri" w:hAnsi="Calibri"/>
        </w:rPr>
        <w:t xml:space="preserve"> – </w:t>
      </w:r>
      <w:r w:rsidR="00D2131D" w:rsidRPr="00306BDE">
        <w:rPr>
          <w:rFonts w:ascii="Calibri" w:hAnsi="Calibri"/>
        </w:rPr>
        <w:t>D</w:t>
      </w:r>
      <w:r w:rsidR="00BB36B6" w:rsidRPr="00306BDE">
        <w:rPr>
          <w:rFonts w:ascii="Calibri" w:hAnsi="Calibri"/>
        </w:rPr>
        <w:t>irecteur de projet</w:t>
      </w:r>
      <w:r w:rsidR="000D2C0B" w:rsidRPr="00306BDE">
        <w:rPr>
          <w:rFonts w:ascii="Calibri" w:hAnsi="Calibri"/>
        </w:rPr>
        <w:t xml:space="preserve">. A </w:t>
      </w:r>
      <w:r w:rsidR="007B74B7" w:rsidRPr="00306BDE">
        <w:rPr>
          <w:rFonts w:ascii="Calibri" w:hAnsi="Calibri"/>
        </w:rPr>
        <w:t>établi</w:t>
      </w:r>
      <w:r w:rsidR="000D2C0B" w:rsidRPr="00306BDE">
        <w:rPr>
          <w:rFonts w:ascii="Calibri" w:hAnsi="Calibri"/>
        </w:rPr>
        <w:t xml:space="preserve"> le cahier des charges</w:t>
      </w:r>
      <w:r w:rsidR="00BB36B6" w:rsidRPr="00306BDE">
        <w:rPr>
          <w:rFonts w:ascii="Calibri" w:hAnsi="Calibri"/>
        </w:rPr>
        <w:t xml:space="preserve"> </w:t>
      </w:r>
      <w:r w:rsidR="008D516D" w:rsidRPr="00306BDE">
        <w:rPr>
          <w:rFonts w:ascii="Calibri" w:hAnsi="Calibri"/>
        </w:rPr>
        <w:t xml:space="preserve">pour </w:t>
      </w:r>
      <w:r w:rsidR="00BB36B6" w:rsidRPr="00306BDE">
        <w:rPr>
          <w:rFonts w:ascii="Calibri" w:hAnsi="Calibri"/>
        </w:rPr>
        <w:t xml:space="preserve">la mise à niveau globale des applications Oracle </w:t>
      </w:r>
      <w:r w:rsidR="007425CE" w:rsidRPr="00306BDE">
        <w:rPr>
          <w:rFonts w:ascii="Calibri" w:hAnsi="Calibri"/>
        </w:rPr>
        <w:t>vers la</w:t>
      </w:r>
      <w:r w:rsidR="0060124D" w:rsidRPr="00306BDE">
        <w:rPr>
          <w:rFonts w:ascii="Calibri" w:hAnsi="Calibri"/>
        </w:rPr>
        <w:t xml:space="preserve"> version 11.</w:t>
      </w:r>
    </w:p>
    <w:p w14:paraId="34B528E7" w14:textId="77777777" w:rsidR="00C35DE3" w:rsidRPr="00306BDE" w:rsidRDefault="006D017A" w:rsidP="00330FC4">
      <w:pPr>
        <w:pStyle w:val="BULLET1"/>
        <w:jc w:val="both"/>
        <w:rPr>
          <w:rFonts w:ascii="Calibri" w:hAnsi="Calibri"/>
        </w:rPr>
      </w:pPr>
      <w:r w:rsidRPr="00306BDE">
        <w:rPr>
          <w:rFonts w:ascii="Calibri" w:hAnsi="Calibri"/>
          <w:b/>
          <w:bCs/>
        </w:rPr>
        <w:t>EMC</w:t>
      </w:r>
      <w:r w:rsidRPr="00306BDE">
        <w:rPr>
          <w:rFonts w:ascii="Calibri" w:hAnsi="Calibri"/>
          <w:b/>
          <w:bCs/>
          <w:vertAlign w:val="superscript"/>
        </w:rPr>
        <w:t>2</w:t>
      </w:r>
      <w:r w:rsidR="00BE430B" w:rsidRPr="00306BDE">
        <w:rPr>
          <w:rFonts w:ascii="Calibri" w:hAnsi="Calibri"/>
        </w:rPr>
        <w:t xml:space="preserve">, </w:t>
      </w:r>
      <w:proofErr w:type="spellStart"/>
      <w:r w:rsidR="00BE430B" w:rsidRPr="00306BDE">
        <w:rPr>
          <w:rFonts w:ascii="Calibri" w:hAnsi="Calibri"/>
        </w:rPr>
        <w:t>Westborough</w:t>
      </w:r>
      <w:proofErr w:type="spellEnd"/>
      <w:r w:rsidR="00BE430B" w:rsidRPr="00306BDE">
        <w:rPr>
          <w:rFonts w:ascii="Calibri" w:hAnsi="Calibri"/>
        </w:rPr>
        <w:t>, MA</w:t>
      </w:r>
      <w:r w:rsidR="004D4713" w:rsidRPr="00306BDE">
        <w:rPr>
          <w:rFonts w:ascii="Calibri" w:hAnsi="Calibri"/>
        </w:rPr>
        <w:t xml:space="preserve"> </w:t>
      </w:r>
      <w:r w:rsidR="00BE430B" w:rsidRPr="00306BDE">
        <w:rPr>
          <w:rFonts w:ascii="Calibri" w:hAnsi="Calibri"/>
        </w:rPr>
        <w:t xml:space="preserve">– </w:t>
      </w:r>
      <w:r w:rsidR="00876B56" w:rsidRPr="00306BDE">
        <w:rPr>
          <w:rFonts w:ascii="Calibri" w:hAnsi="Calibri"/>
        </w:rPr>
        <w:t xml:space="preserve">En partenariat avec Accenture, M. Desroches a été le directeur de programme Oracle </w:t>
      </w:r>
      <w:r w:rsidR="000A54EC" w:rsidRPr="00306BDE">
        <w:rPr>
          <w:rFonts w:ascii="Calibri" w:hAnsi="Calibri"/>
        </w:rPr>
        <w:t xml:space="preserve">lors </w:t>
      </w:r>
      <w:r w:rsidR="00C436B1" w:rsidRPr="00306BDE">
        <w:rPr>
          <w:rFonts w:ascii="Calibri" w:hAnsi="Calibri"/>
        </w:rPr>
        <w:t>de</w:t>
      </w:r>
      <w:r w:rsidR="00876B56" w:rsidRPr="00306BDE">
        <w:rPr>
          <w:rFonts w:ascii="Calibri" w:hAnsi="Calibri"/>
        </w:rPr>
        <w:t xml:space="preserve"> mise en </w:t>
      </w:r>
      <w:r w:rsidR="0097299D" w:rsidRPr="00306BDE">
        <w:rPr>
          <w:rFonts w:ascii="Calibri" w:hAnsi="Calibri"/>
        </w:rPr>
        <w:t>œ</w:t>
      </w:r>
      <w:r w:rsidR="00876B56" w:rsidRPr="00306BDE">
        <w:rPr>
          <w:rFonts w:ascii="Calibri" w:hAnsi="Calibri"/>
        </w:rPr>
        <w:t>uvre globale de la suite logicie</w:t>
      </w:r>
      <w:r w:rsidR="00C35DE3" w:rsidRPr="00306BDE">
        <w:rPr>
          <w:rFonts w:ascii="Calibri" w:hAnsi="Calibri"/>
        </w:rPr>
        <w:t xml:space="preserve">lle Oracle complète </w:t>
      </w:r>
      <w:r w:rsidR="0090527D" w:rsidRPr="00306BDE">
        <w:rPr>
          <w:rFonts w:ascii="Calibri" w:hAnsi="Calibri"/>
        </w:rPr>
        <w:t>en</w:t>
      </w:r>
      <w:r w:rsidR="00C35DE3" w:rsidRPr="00306BDE">
        <w:rPr>
          <w:rFonts w:ascii="Calibri" w:hAnsi="Calibri"/>
        </w:rPr>
        <w:t xml:space="preserve"> f</w:t>
      </w:r>
      <w:r w:rsidR="000D2C0B" w:rsidRPr="00306BDE">
        <w:rPr>
          <w:rFonts w:ascii="Calibri" w:hAnsi="Calibri"/>
        </w:rPr>
        <w:t xml:space="preserve">inances, </w:t>
      </w:r>
      <w:r w:rsidR="00C35DE3" w:rsidRPr="00306BDE">
        <w:rPr>
          <w:rFonts w:ascii="Calibri" w:hAnsi="Calibri"/>
        </w:rPr>
        <w:t>d</w:t>
      </w:r>
      <w:r w:rsidR="000D2C0B" w:rsidRPr="00306BDE">
        <w:rPr>
          <w:rFonts w:ascii="Calibri" w:hAnsi="Calibri"/>
        </w:rPr>
        <w:t xml:space="preserve">istribution et </w:t>
      </w:r>
      <w:r w:rsidR="00C35DE3" w:rsidRPr="00306BDE">
        <w:rPr>
          <w:rFonts w:ascii="Calibri" w:hAnsi="Calibri"/>
        </w:rPr>
        <w:t>f</w:t>
      </w:r>
      <w:r w:rsidR="00876B56" w:rsidRPr="00306BDE">
        <w:rPr>
          <w:rFonts w:ascii="Calibri" w:hAnsi="Calibri"/>
        </w:rPr>
        <w:t>abrication</w:t>
      </w:r>
      <w:r w:rsidR="00E904A6" w:rsidRPr="00306BDE">
        <w:rPr>
          <w:rFonts w:ascii="Calibri" w:hAnsi="Calibri"/>
        </w:rPr>
        <w:t>.</w:t>
      </w:r>
      <w:r w:rsidR="00876B56" w:rsidRPr="00306BDE">
        <w:rPr>
          <w:rFonts w:ascii="Calibri" w:hAnsi="Calibri"/>
        </w:rPr>
        <w:t xml:space="preserve"> </w:t>
      </w:r>
    </w:p>
    <w:p w14:paraId="24EEFEC9" w14:textId="77777777" w:rsidR="000E606B" w:rsidRPr="00306BDE" w:rsidRDefault="004D4713" w:rsidP="00C047F0">
      <w:pPr>
        <w:pStyle w:val="BULLET1"/>
        <w:jc w:val="both"/>
        <w:rPr>
          <w:rFonts w:ascii="Calibri" w:hAnsi="Calibri"/>
        </w:rPr>
      </w:pPr>
      <w:r w:rsidRPr="00306BDE">
        <w:rPr>
          <w:rFonts w:ascii="Calibri" w:hAnsi="Calibri"/>
          <w:b/>
          <w:bCs/>
        </w:rPr>
        <w:t>UNISYS</w:t>
      </w:r>
      <w:r w:rsidR="00330FC4" w:rsidRPr="00306BDE">
        <w:rPr>
          <w:rFonts w:ascii="Calibri" w:hAnsi="Calibri"/>
          <w:b/>
          <w:bCs/>
        </w:rPr>
        <w:t xml:space="preserve">, </w:t>
      </w:r>
      <w:r w:rsidR="00330FC4" w:rsidRPr="00306BDE">
        <w:rPr>
          <w:rFonts w:ascii="Calibri" w:hAnsi="Calibri"/>
        </w:rPr>
        <w:t>Blue Bell, PA</w:t>
      </w:r>
      <w:r w:rsidRPr="00306BDE">
        <w:rPr>
          <w:rFonts w:ascii="Calibri" w:hAnsi="Calibri"/>
        </w:rPr>
        <w:t xml:space="preserve"> – </w:t>
      </w:r>
      <w:r w:rsidR="000E606B" w:rsidRPr="00306BDE">
        <w:rPr>
          <w:rFonts w:ascii="Calibri" w:hAnsi="Calibri"/>
        </w:rPr>
        <w:t>A géré la mise</w:t>
      </w:r>
      <w:r w:rsidR="009777E5" w:rsidRPr="00306BDE">
        <w:rPr>
          <w:rFonts w:ascii="Calibri" w:hAnsi="Calibri"/>
        </w:rPr>
        <w:t xml:space="preserve"> </w:t>
      </w:r>
      <w:r w:rsidR="000E606B" w:rsidRPr="00306BDE">
        <w:rPr>
          <w:rFonts w:ascii="Calibri" w:hAnsi="Calibri"/>
        </w:rPr>
        <w:t xml:space="preserve">en </w:t>
      </w:r>
      <w:r w:rsidR="0097299D" w:rsidRPr="00306BDE">
        <w:rPr>
          <w:rFonts w:ascii="Calibri" w:hAnsi="Calibri"/>
        </w:rPr>
        <w:t>œ</w:t>
      </w:r>
      <w:r w:rsidR="000E606B" w:rsidRPr="00306BDE">
        <w:rPr>
          <w:rFonts w:ascii="Calibri" w:hAnsi="Calibri"/>
        </w:rPr>
        <w:t>uvre à l’échel</w:t>
      </w:r>
      <w:r w:rsidR="006A44BC" w:rsidRPr="00306BDE">
        <w:rPr>
          <w:rFonts w:ascii="Calibri" w:hAnsi="Calibri"/>
        </w:rPr>
        <w:t xml:space="preserve">le mondiale d’un </w:t>
      </w:r>
      <w:r w:rsidR="000E606B" w:rsidRPr="00306BDE">
        <w:rPr>
          <w:rFonts w:ascii="Calibri" w:hAnsi="Calibri"/>
        </w:rPr>
        <w:t xml:space="preserve">système </w:t>
      </w:r>
      <w:r w:rsidR="006A44BC" w:rsidRPr="00306BDE">
        <w:rPr>
          <w:rFonts w:ascii="Calibri" w:hAnsi="Calibri"/>
        </w:rPr>
        <w:t>de gestion de la chaîne d</w:t>
      </w:r>
      <w:r w:rsidR="000E606B" w:rsidRPr="00306BDE">
        <w:rPr>
          <w:rFonts w:ascii="Calibri" w:hAnsi="Calibri"/>
        </w:rPr>
        <w:t>’approvisionnement</w:t>
      </w:r>
      <w:r w:rsidR="001D7204" w:rsidRPr="00306BDE">
        <w:rPr>
          <w:rFonts w:ascii="Calibri" w:hAnsi="Calibri"/>
        </w:rPr>
        <w:t xml:space="preserve"> de l’entreprise</w:t>
      </w:r>
      <w:r w:rsidR="006A44BC" w:rsidRPr="00306BDE">
        <w:rPr>
          <w:rFonts w:ascii="Calibri" w:hAnsi="Calibri"/>
        </w:rPr>
        <w:t xml:space="preserve"> : </w:t>
      </w:r>
      <w:r w:rsidR="00E904A6" w:rsidRPr="00306BDE">
        <w:rPr>
          <w:rFonts w:ascii="Calibri" w:hAnsi="Calibri"/>
        </w:rPr>
        <w:t>logiciels Ac</w:t>
      </w:r>
      <w:r w:rsidR="006E50F8" w:rsidRPr="00306BDE">
        <w:rPr>
          <w:rFonts w:ascii="Calibri" w:hAnsi="Calibri"/>
        </w:rPr>
        <w:t>hats</w:t>
      </w:r>
      <w:r w:rsidR="00E904A6" w:rsidRPr="00306BDE">
        <w:rPr>
          <w:rFonts w:ascii="Calibri" w:hAnsi="Calibri"/>
        </w:rPr>
        <w:t>, Entrée des commandes et Inventaire d’</w:t>
      </w:r>
      <w:r w:rsidR="006A44BC" w:rsidRPr="00306BDE">
        <w:rPr>
          <w:rFonts w:ascii="Calibri" w:hAnsi="Calibri"/>
        </w:rPr>
        <w:t>Oracle</w:t>
      </w:r>
      <w:r w:rsidR="0060124D" w:rsidRPr="00306BDE">
        <w:rPr>
          <w:rFonts w:ascii="Calibri" w:hAnsi="Calibri"/>
        </w:rPr>
        <w:t>.</w:t>
      </w:r>
    </w:p>
    <w:p w14:paraId="7FB128D3" w14:textId="77777777" w:rsidR="00BE430B" w:rsidRPr="00306BDE" w:rsidRDefault="00BE430B" w:rsidP="00BE430B">
      <w:pPr>
        <w:pStyle w:val="BULLET1"/>
        <w:jc w:val="both"/>
        <w:rPr>
          <w:rFonts w:ascii="Calibri" w:hAnsi="Calibri"/>
        </w:rPr>
      </w:pPr>
      <w:r w:rsidRPr="00306BDE">
        <w:rPr>
          <w:rFonts w:ascii="Calibri" w:hAnsi="Calibri"/>
          <w:b/>
          <w:bCs/>
        </w:rPr>
        <w:t>General Electric,</w:t>
      </w:r>
      <w:r w:rsidRPr="00306BDE">
        <w:rPr>
          <w:rFonts w:ascii="Calibri" w:hAnsi="Calibri"/>
        </w:rPr>
        <w:t xml:space="preserve"> Leads, UK – À titre de directeur de solution, M. Desroches a géré la planification d’un projet d’implantation des applications de gestion financière Oracle pour une division de GE </w:t>
      </w:r>
      <w:proofErr w:type="spellStart"/>
      <w:r w:rsidRPr="00306BDE">
        <w:rPr>
          <w:rFonts w:ascii="Calibri" w:hAnsi="Calibri"/>
        </w:rPr>
        <w:t>Consumers</w:t>
      </w:r>
      <w:proofErr w:type="spellEnd"/>
      <w:r w:rsidRPr="00306BDE">
        <w:rPr>
          <w:rFonts w:ascii="Calibri" w:hAnsi="Calibri"/>
        </w:rPr>
        <w:t xml:space="preserve"> Finance.</w:t>
      </w:r>
    </w:p>
    <w:p w14:paraId="4A78359D" w14:textId="77777777" w:rsidR="00C35DE3" w:rsidRPr="00306BDE" w:rsidRDefault="004D4713" w:rsidP="00C047F0">
      <w:pPr>
        <w:pStyle w:val="BULLET1"/>
        <w:jc w:val="both"/>
        <w:rPr>
          <w:rFonts w:ascii="Calibri" w:hAnsi="Calibri"/>
        </w:rPr>
      </w:pPr>
      <w:r w:rsidRPr="00306BDE">
        <w:rPr>
          <w:rFonts w:ascii="Calibri" w:hAnsi="Calibri"/>
          <w:b/>
          <w:bCs/>
        </w:rPr>
        <w:t>General Electric</w:t>
      </w:r>
      <w:r w:rsidR="00330FC4" w:rsidRPr="00306BDE">
        <w:rPr>
          <w:rFonts w:ascii="Calibri" w:hAnsi="Calibri"/>
          <w:b/>
          <w:bCs/>
        </w:rPr>
        <w:t>,</w:t>
      </w:r>
      <w:r w:rsidR="00330FC4" w:rsidRPr="00306BDE">
        <w:rPr>
          <w:rFonts w:ascii="Calibri" w:hAnsi="Calibri"/>
        </w:rPr>
        <w:t xml:space="preserve"> Schenectady, NY</w:t>
      </w:r>
      <w:r w:rsidRPr="00306BDE">
        <w:rPr>
          <w:rFonts w:ascii="Calibri" w:hAnsi="Calibri"/>
        </w:rPr>
        <w:t xml:space="preserve"> – </w:t>
      </w:r>
      <w:r w:rsidR="009777E5" w:rsidRPr="00306BDE">
        <w:rPr>
          <w:rFonts w:ascii="Calibri" w:hAnsi="Calibri"/>
        </w:rPr>
        <w:t xml:space="preserve">À titre de directeur de programme, M. Desroches a géré la mise en œuvre de projets Oracle pour les centrales électriques et hydroélectriques GE, </w:t>
      </w:r>
      <w:r w:rsidR="00290FA5" w:rsidRPr="00306BDE">
        <w:rPr>
          <w:rFonts w:ascii="Calibri" w:hAnsi="Calibri"/>
        </w:rPr>
        <w:t xml:space="preserve">a </w:t>
      </w:r>
      <w:r w:rsidR="00C35DE3" w:rsidRPr="00306BDE">
        <w:rPr>
          <w:rFonts w:ascii="Calibri" w:hAnsi="Calibri"/>
        </w:rPr>
        <w:t>établi le cahier des charges</w:t>
      </w:r>
      <w:r w:rsidR="00290FA5" w:rsidRPr="00306BDE">
        <w:rPr>
          <w:rFonts w:ascii="Calibri" w:hAnsi="Calibri"/>
        </w:rPr>
        <w:t xml:space="preserve"> d’un </w:t>
      </w:r>
      <w:r w:rsidR="00D40E65" w:rsidRPr="00306BDE">
        <w:rPr>
          <w:rFonts w:ascii="Calibri" w:hAnsi="Calibri"/>
        </w:rPr>
        <w:t xml:space="preserve">programme international pour </w:t>
      </w:r>
      <w:r w:rsidR="00C35DE3" w:rsidRPr="00306BDE">
        <w:rPr>
          <w:rFonts w:ascii="Calibri" w:hAnsi="Calibri"/>
        </w:rPr>
        <w:t>le</w:t>
      </w:r>
      <w:r w:rsidR="00810132" w:rsidRPr="00306BDE">
        <w:rPr>
          <w:rFonts w:ascii="Calibri" w:hAnsi="Calibri"/>
        </w:rPr>
        <w:t xml:space="preserve"> compte de</w:t>
      </w:r>
      <w:r w:rsidR="000B6ADB" w:rsidRPr="00306BDE">
        <w:rPr>
          <w:rFonts w:ascii="Calibri" w:hAnsi="Calibri"/>
        </w:rPr>
        <w:t>s services GE de F</w:t>
      </w:r>
      <w:r w:rsidR="00C35DE3" w:rsidRPr="00306BDE">
        <w:rPr>
          <w:rFonts w:ascii="Calibri" w:hAnsi="Calibri"/>
        </w:rPr>
        <w:t xml:space="preserve">inancements aux consommateurs et a procédé aux </w:t>
      </w:r>
      <w:r w:rsidR="00DA0835" w:rsidRPr="00306BDE">
        <w:rPr>
          <w:rFonts w:ascii="Calibri" w:hAnsi="Calibri"/>
        </w:rPr>
        <w:t>évaluations de la santé</w:t>
      </w:r>
      <w:r w:rsidR="00C35DE3" w:rsidRPr="00306BDE">
        <w:rPr>
          <w:rFonts w:ascii="Calibri" w:hAnsi="Calibri"/>
        </w:rPr>
        <w:t xml:space="preserve"> </w:t>
      </w:r>
      <w:r w:rsidR="00D40E65" w:rsidRPr="00306BDE">
        <w:rPr>
          <w:rFonts w:ascii="Calibri" w:hAnsi="Calibri"/>
        </w:rPr>
        <w:t>de</w:t>
      </w:r>
      <w:r w:rsidR="00C35DE3" w:rsidRPr="00306BDE">
        <w:rPr>
          <w:rFonts w:ascii="Calibri" w:hAnsi="Calibri"/>
        </w:rPr>
        <w:t>s</w:t>
      </w:r>
      <w:r w:rsidR="00D40E65" w:rsidRPr="00306BDE">
        <w:rPr>
          <w:rFonts w:ascii="Calibri" w:hAnsi="Calibri"/>
        </w:rPr>
        <w:t xml:space="preserve"> projets pour </w:t>
      </w:r>
      <w:r w:rsidR="00C35DE3" w:rsidRPr="00306BDE">
        <w:rPr>
          <w:rFonts w:ascii="Calibri" w:hAnsi="Calibri"/>
        </w:rPr>
        <w:t xml:space="preserve">les services </w:t>
      </w:r>
      <w:r w:rsidR="00D40E65" w:rsidRPr="00306BDE">
        <w:rPr>
          <w:rFonts w:ascii="Calibri" w:hAnsi="Calibri"/>
        </w:rPr>
        <w:t xml:space="preserve">GE </w:t>
      </w:r>
      <w:r w:rsidR="000B6ADB" w:rsidRPr="00306BDE">
        <w:rPr>
          <w:rFonts w:ascii="Calibri" w:hAnsi="Calibri"/>
        </w:rPr>
        <w:t>de D</w:t>
      </w:r>
      <w:r w:rsidR="00C35DE3" w:rsidRPr="00306BDE">
        <w:rPr>
          <w:rFonts w:ascii="Calibri" w:hAnsi="Calibri"/>
        </w:rPr>
        <w:t>istribution et de commandes électriques</w:t>
      </w:r>
      <w:r w:rsidR="0060124D" w:rsidRPr="00306BDE">
        <w:rPr>
          <w:rFonts w:ascii="Calibri" w:hAnsi="Calibri"/>
        </w:rPr>
        <w:t>.</w:t>
      </w:r>
    </w:p>
    <w:p w14:paraId="00ADB7C2" w14:textId="77777777" w:rsidR="005E1D99" w:rsidRPr="00306BDE" w:rsidRDefault="004D4713" w:rsidP="00C047F0">
      <w:pPr>
        <w:pStyle w:val="BULLET1"/>
        <w:jc w:val="both"/>
        <w:rPr>
          <w:rFonts w:ascii="Calibri" w:hAnsi="Calibri"/>
        </w:rPr>
      </w:pPr>
      <w:r w:rsidRPr="00306BDE">
        <w:rPr>
          <w:rFonts w:ascii="Calibri" w:hAnsi="Calibri"/>
          <w:b/>
          <w:bCs/>
        </w:rPr>
        <w:t>ABB Canada</w:t>
      </w:r>
      <w:r w:rsidR="00330FC4" w:rsidRPr="00306BDE">
        <w:rPr>
          <w:rFonts w:ascii="Calibri" w:hAnsi="Calibri"/>
          <w:b/>
          <w:bCs/>
        </w:rPr>
        <w:t xml:space="preserve">¸ </w:t>
      </w:r>
      <w:r w:rsidR="004B1462">
        <w:rPr>
          <w:rFonts w:ascii="Calibri" w:hAnsi="Calibri"/>
        </w:rPr>
        <w:t>Montréal, QC</w:t>
      </w:r>
      <w:r w:rsidRPr="00306BDE">
        <w:rPr>
          <w:rFonts w:ascii="Calibri" w:hAnsi="Calibri"/>
        </w:rPr>
        <w:t xml:space="preserve"> – </w:t>
      </w:r>
      <w:r w:rsidR="005E1D99" w:rsidRPr="00306BDE">
        <w:rPr>
          <w:rFonts w:ascii="Calibri" w:hAnsi="Calibri"/>
        </w:rPr>
        <w:t>À titre de directeur de projet, M</w:t>
      </w:r>
      <w:r w:rsidR="006A44BC" w:rsidRPr="00306BDE">
        <w:rPr>
          <w:rFonts w:ascii="Calibri" w:hAnsi="Calibri"/>
        </w:rPr>
        <w:t>. Desroches a été responsable du redressement d’un projet relatif au processus d</w:t>
      </w:r>
      <w:r w:rsidR="005E1D99" w:rsidRPr="00306BDE">
        <w:rPr>
          <w:rFonts w:ascii="Calibri" w:hAnsi="Calibri"/>
        </w:rPr>
        <w:t>’approvisionnement</w:t>
      </w:r>
      <w:r w:rsidR="0060124D" w:rsidRPr="00306BDE">
        <w:rPr>
          <w:rFonts w:ascii="Calibri" w:hAnsi="Calibri"/>
        </w:rPr>
        <w:t>.</w:t>
      </w:r>
    </w:p>
    <w:p w14:paraId="236F3A49" w14:textId="77777777" w:rsidR="00D674BA" w:rsidRPr="00306BDE" w:rsidRDefault="001450E8" w:rsidP="00C047F0">
      <w:pPr>
        <w:pStyle w:val="BULLET1"/>
        <w:jc w:val="both"/>
        <w:rPr>
          <w:rFonts w:ascii="Calibri" w:hAnsi="Calibri"/>
        </w:rPr>
      </w:pPr>
      <w:r w:rsidRPr="00306BDE">
        <w:rPr>
          <w:rFonts w:ascii="Calibri" w:hAnsi="Calibri"/>
          <w:b/>
          <w:bCs/>
        </w:rPr>
        <w:t>Air liquide Canada</w:t>
      </w:r>
      <w:r w:rsidR="00330FC4" w:rsidRPr="00306BDE">
        <w:rPr>
          <w:rFonts w:ascii="Calibri" w:hAnsi="Calibri"/>
          <w:b/>
          <w:bCs/>
        </w:rPr>
        <w:t>,</w:t>
      </w:r>
      <w:r w:rsidR="00330FC4" w:rsidRPr="00306BDE">
        <w:rPr>
          <w:rFonts w:ascii="Calibri" w:hAnsi="Calibri"/>
        </w:rPr>
        <w:t xml:space="preserve"> Montréal, QC</w:t>
      </w:r>
      <w:r w:rsidR="004D4713" w:rsidRPr="00306BDE">
        <w:rPr>
          <w:rFonts w:ascii="Calibri" w:hAnsi="Calibri"/>
        </w:rPr>
        <w:t xml:space="preserve"> – </w:t>
      </w:r>
      <w:r w:rsidR="00D674BA" w:rsidRPr="00306BDE">
        <w:rPr>
          <w:rFonts w:ascii="Calibri" w:hAnsi="Calibri"/>
        </w:rPr>
        <w:t xml:space="preserve">A mené la mise en œuvre complète de la suite d’applications Oracle </w:t>
      </w:r>
      <w:r w:rsidR="000B6ADB" w:rsidRPr="00306BDE">
        <w:rPr>
          <w:rFonts w:ascii="Calibri" w:hAnsi="Calibri"/>
        </w:rPr>
        <w:t>en</w:t>
      </w:r>
      <w:r w:rsidR="00D674BA" w:rsidRPr="00306BDE">
        <w:rPr>
          <w:rFonts w:ascii="Calibri" w:hAnsi="Calibri"/>
        </w:rPr>
        <w:t xml:space="preserve"> finances, distribution et fabrication. Ce projet a entraîné d’importants changements de processus d’affaires</w:t>
      </w:r>
      <w:r w:rsidR="00000375" w:rsidRPr="00306BDE">
        <w:rPr>
          <w:rFonts w:ascii="Calibri" w:hAnsi="Calibri"/>
        </w:rPr>
        <w:t>,</w:t>
      </w:r>
      <w:r w:rsidR="00D674BA" w:rsidRPr="00306BDE">
        <w:rPr>
          <w:rFonts w:ascii="Calibri" w:hAnsi="Calibri"/>
        </w:rPr>
        <w:t xml:space="preserve"> et s’est soldé par le regroupement de 18 systèmes hérités. À l’époque, ce </w:t>
      </w:r>
      <w:r w:rsidR="00A27A70" w:rsidRPr="00306BDE">
        <w:rPr>
          <w:rFonts w:ascii="Calibri" w:hAnsi="Calibri"/>
        </w:rPr>
        <w:t xml:space="preserve">projet </w:t>
      </w:r>
      <w:r w:rsidR="00D674BA" w:rsidRPr="00306BDE">
        <w:rPr>
          <w:rFonts w:ascii="Calibri" w:hAnsi="Calibri"/>
        </w:rPr>
        <w:t xml:space="preserve">fut le plus </w:t>
      </w:r>
      <w:r w:rsidR="00A27A70" w:rsidRPr="00306BDE">
        <w:rPr>
          <w:rFonts w:ascii="Calibri" w:hAnsi="Calibri"/>
        </w:rPr>
        <w:t>important</w:t>
      </w:r>
      <w:r w:rsidR="00D674BA" w:rsidRPr="00306BDE">
        <w:rPr>
          <w:rFonts w:ascii="Calibri" w:hAnsi="Calibri"/>
        </w:rPr>
        <w:t xml:space="preserve"> auquel le groupe-conseil montréalais </w:t>
      </w:r>
      <w:r w:rsidR="006A44BC" w:rsidRPr="00306BDE">
        <w:rPr>
          <w:rFonts w:ascii="Calibri" w:hAnsi="Calibri"/>
        </w:rPr>
        <w:t xml:space="preserve">Oracle </w:t>
      </w:r>
      <w:r w:rsidR="00D674BA" w:rsidRPr="00306BDE">
        <w:rPr>
          <w:rFonts w:ascii="Calibri" w:hAnsi="Calibri"/>
        </w:rPr>
        <w:t>s’</w:t>
      </w:r>
      <w:r w:rsidR="00A27A70" w:rsidRPr="00306BDE">
        <w:rPr>
          <w:rFonts w:ascii="Calibri" w:hAnsi="Calibri"/>
        </w:rPr>
        <w:t>était attelé</w:t>
      </w:r>
      <w:r w:rsidR="00B05DE2" w:rsidRPr="00306BDE">
        <w:rPr>
          <w:rFonts w:ascii="Calibri" w:hAnsi="Calibri"/>
        </w:rPr>
        <w:t>. Il a aussi constitué la première diffusion des versions 10SC des applications Oracle au Canada.</w:t>
      </w:r>
    </w:p>
    <w:p w14:paraId="7D1BCDD2" w14:textId="77777777" w:rsidR="00F0028C" w:rsidRPr="00306BDE" w:rsidRDefault="00C158F3" w:rsidP="00C047F0">
      <w:pPr>
        <w:pStyle w:val="BULLET1"/>
        <w:jc w:val="both"/>
        <w:rPr>
          <w:rFonts w:ascii="Calibri" w:hAnsi="Calibri"/>
        </w:rPr>
      </w:pPr>
      <w:proofErr w:type="spellStart"/>
      <w:r w:rsidRPr="00306BDE">
        <w:rPr>
          <w:rFonts w:ascii="Calibri" w:hAnsi="Calibri"/>
          <w:b/>
          <w:bCs/>
        </w:rPr>
        <w:t>Télé</w:t>
      </w:r>
      <w:r w:rsidR="004D4713" w:rsidRPr="00306BDE">
        <w:rPr>
          <w:rFonts w:ascii="Calibri" w:hAnsi="Calibri"/>
          <w:b/>
          <w:bCs/>
        </w:rPr>
        <w:t>globe</w:t>
      </w:r>
      <w:proofErr w:type="spellEnd"/>
      <w:r w:rsidR="004D4713" w:rsidRPr="00306BDE">
        <w:rPr>
          <w:rFonts w:ascii="Calibri" w:hAnsi="Calibri"/>
          <w:b/>
          <w:bCs/>
        </w:rPr>
        <w:t xml:space="preserve"> Canada</w:t>
      </w:r>
      <w:r w:rsidR="00330FC4" w:rsidRPr="00306BDE">
        <w:rPr>
          <w:rFonts w:ascii="Calibri" w:hAnsi="Calibri"/>
          <w:b/>
          <w:bCs/>
        </w:rPr>
        <w:t xml:space="preserve">, </w:t>
      </w:r>
      <w:r w:rsidR="00330FC4" w:rsidRPr="00306BDE">
        <w:rPr>
          <w:rFonts w:ascii="Calibri" w:hAnsi="Calibri"/>
        </w:rPr>
        <w:t>Montréal, QC</w:t>
      </w:r>
      <w:r w:rsidR="004D4713" w:rsidRPr="00306BDE">
        <w:rPr>
          <w:rFonts w:ascii="Calibri" w:hAnsi="Calibri"/>
        </w:rPr>
        <w:t xml:space="preserve"> – </w:t>
      </w:r>
      <w:r w:rsidR="00996661" w:rsidRPr="00306BDE">
        <w:rPr>
          <w:rFonts w:ascii="Calibri" w:hAnsi="Calibri"/>
        </w:rPr>
        <w:t>Conseiller en</w:t>
      </w:r>
      <w:r w:rsidR="00F0028C" w:rsidRPr="00306BDE">
        <w:rPr>
          <w:rFonts w:ascii="Calibri" w:hAnsi="Calibri"/>
        </w:rPr>
        <w:t xml:space="preserve"> planification de déploiements supplémentaires des applications Oracle dans le monde. Plusieurs paramètres tels que la densité d’utilisateurs, les coûts de télé</w:t>
      </w:r>
      <w:r w:rsidR="00B173C6" w:rsidRPr="00306BDE">
        <w:rPr>
          <w:rFonts w:ascii="Calibri" w:hAnsi="Calibri"/>
        </w:rPr>
        <w:t xml:space="preserve">communications et les obligations légales </w:t>
      </w:r>
      <w:r w:rsidR="00F0028C" w:rsidRPr="00306BDE">
        <w:rPr>
          <w:rFonts w:ascii="Calibri" w:hAnsi="Calibri"/>
        </w:rPr>
        <w:t>ré</w:t>
      </w:r>
      <w:r w:rsidR="00B173C6" w:rsidRPr="00306BDE">
        <w:rPr>
          <w:rFonts w:ascii="Calibri" w:hAnsi="Calibri"/>
        </w:rPr>
        <w:t>gionales</w:t>
      </w:r>
      <w:r w:rsidR="0044009E" w:rsidRPr="00306BDE">
        <w:rPr>
          <w:rFonts w:ascii="Calibri" w:hAnsi="Calibri"/>
        </w:rPr>
        <w:t>,</w:t>
      </w:r>
      <w:r w:rsidR="00B173C6" w:rsidRPr="00306BDE">
        <w:rPr>
          <w:rFonts w:ascii="Calibri" w:hAnsi="Calibri"/>
        </w:rPr>
        <w:t xml:space="preserve"> ont été pris en compte</w:t>
      </w:r>
      <w:r w:rsidR="0060124D" w:rsidRPr="00306BDE">
        <w:rPr>
          <w:rFonts w:ascii="Calibri" w:hAnsi="Calibri"/>
        </w:rPr>
        <w:t>.</w:t>
      </w:r>
    </w:p>
    <w:p w14:paraId="2EB3EBB0" w14:textId="77777777" w:rsidR="00C11849" w:rsidRPr="00306BDE" w:rsidRDefault="00C11849" w:rsidP="00C11849">
      <w:pPr>
        <w:pStyle w:val="BULLET1"/>
        <w:jc w:val="both"/>
        <w:rPr>
          <w:rFonts w:ascii="Calibri" w:hAnsi="Calibri"/>
        </w:rPr>
      </w:pPr>
      <w:r w:rsidRPr="00306BDE">
        <w:rPr>
          <w:rFonts w:ascii="Calibri" w:hAnsi="Calibri"/>
          <w:b/>
          <w:bCs/>
        </w:rPr>
        <w:t xml:space="preserve">Confédération des caisses populaires du Québec, </w:t>
      </w:r>
      <w:r w:rsidRPr="00306BDE">
        <w:rPr>
          <w:rFonts w:ascii="Calibri" w:hAnsi="Calibri"/>
        </w:rPr>
        <w:t>Montréal, QC</w:t>
      </w:r>
      <w:r w:rsidR="00306BDE" w:rsidRPr="00306BDE">
        <w:rPr>
          <w:rFonts w:ascii="Calibri" w:hAnsi="Calibri"/>
        </w:rPr>
        <w:t xml:space="preserve"> et </w:t>
      </w:r>
      <w:r w:rsidR="00306BDE" w:rsidRPr="00306BDE">
        <w:rPr>
          <w:rFonts w:ascii="Calibri" w:hAnsi="Calibri"/>
          <w:b/>
          <w:bCs/>
        </w:rPr>
        <w:t xml:space="preserve">Desjardins Assurances Générales, </w:t>
      </w:r>
      <w:r w:rsidR="00306BDE" w:rsidRPr="00306BDE">
        <w:rPr>
          <w:rFonts w:ascii="Calibri" w:hAnsi="Calibri"/>
        </w:rPr>
        <w:t>Lévis, QC</w:t>
      </w:r>
      <w:r w:rsidRPr="00306BDE">
        <w:rPr>
          <w:rFonts w:ascii="Calibri" w:hAnsi="Calibri"/>
        </w:rPr>
        <w:t xml:space="preserve"> – Planification et installation des environnements de projet requis pour l’implantation des Applications de gestion financière Oracle.</w:t>
      </w:r>
    </w:p>
    <w:p w14:paraId="47657A81" w14:textId="77777777" w:rsidR="00C11849" w:rsidRPr="00306BDE" w:rsidRDefault="00C11849" w:rsidP="00C11849">
      <w:pPr>
        <w:pStyle w:val="BULLET1"/>
        <w:jc w:val="both"/>
        <w:rPr>
          <w:rFonts w:ascii="Calibri" w:hAnsi="Calibri"/>
        </w:rPr>
      </w:pPr>
      <w:r w:rsidRPr="00306BDE">
        <w:rPr>
          <w:rFonts w:ascii="Calibri" w:hAnsi="Calibri"/>
          <w:b/>
          <w:bCs/>
        </w:rPr>
        <w:t xml:space="preserve">Fédération des caisses populaires de l’Estrie, </w:t>
      </w:r>
      <w:r w:rsidRPr="00306BDE">
        <w:rPr>
          <w:rFonts w:ascii="Calibri" w:hAnsi="Calibri"/>
        </w:rPr>
        <w:t>Sherbrooke, QC – Planification de l’implantation des Applications de gestion financière Oracle, installations des progiciels.</w:t>
      </w:r>
    </w:p>
    <w:p w14:paraId="1B199037" w14:textId="77777777" w:rsidR="00C11849" w:rsidRPr="00306BDE" w:rsidRDefault="00C11849" w:rsidP="00C11849">
      <w:pPr>
        <w:pStyle w:val="BULLET1"/>
        <w:jc w:val="both"/>
        <w:rPr>
          <w:rFonts w:ascii="Calibri" w:hAnsi="Calibri"/>
        </w:rPr>
      </w:pPr>
      <w:r w:rsidRPr="00306BDE">
        <w:rPr>
          <w:rFonts w:ascii="Calibri" w:hAnsi="Calibri"/>
          <w:b/>
          <w:bCs/>
        </w:rPr>
        <w:t xml:space="preserve">Fédération des caisses populaires du centre du Québec, </w:t>
      </w:r>
      <w:r w:rsidRPr="00306BDE">
        <w:rPr>
          <w:rFonts w:ascii="Calibri" w:hAnsi="Calibri"/>
        </w:rPr>
        <w:t>Trois-Rivières, QC – Intervention conseil dans le cadre de la planification d’une mise à niveau d’une nouvelle version des Applications de gestion financière Oracle.</w:t>
      </w:r>
    </w:p>
    <w:p w14:paraId="3EBE504B" w14:textId="77777777" w:rsidR="009272C2" w:rsidRPr="00306BDE" w:rsidRDefault="00C11849" w:rsidP="00C11849">
      <w:pPr>
        <w:pStyle w:val="BULLET1"/>
        <w:jc w:val="both"/>
        <w:rPr>
          <w:rFonts w:ascii="Calibri" w:hAnsi="Calibri"/>
        </w:rPr>
      </w:pPr>
      <w:r w:rsidRPr="00306BDE">
        <w:rPr>
          <w:rFonts w:ascii="Calibri" w:hAnsi="Calibri"/>
          <w:b/>
          <w:bCs/>
        </w:rPr>
        <w:t>Ville de Brossard</w:t>
      </w:r>
      <w:r w:rsidR="00330FC4" w:rsidRPr="00306BDE">
        <w:rPr>
          <w:rFonts w:ascii="Calibri" w:hAnsi="Calibri"/>
          <w:b/>
          <w:bCs/>
        </w:rPr>
        <w:t xml:space="preserve">, </w:t>
      </w:r>
      <w:r w:rsidRPr="00306BDE">
        <w:rPr>
          <w:rFonts w:ascii="Calibri" w:hAnsi="Calibri"/>
          <w:b/>
          <w:bCs/>
        </w:rPr>
        <w:t>Ville de Laval, Ville de Québec, Ville de Montréal,</w:t>
      </w:r>
      <w:r w:rsidRPr="00306BDE">
        <w:rPr>
          <w:rFonts w:ascii="Calibri" w:hAnsi="Calibri"/>
        </w:rPr>
        <w:t xml:space="preserve"> </w:t>
      </w:r>
      <w:r w:rsidR="00330FC4" w:rsidRPr="00306BDE">
        <w:rPr>
          <w:rFonts w:ascii="Calibri" w:hAnsi="Calibri"/>
        </w:rPr>
        <w:t xml:space="preserve">QC – </w:t>
      </w:r>
      <w:r w:rsidR="009272C2" w:rsidRPr="00306BDE">
        <w:rPr>
          <w:rFonts w:ascii="Calibri" w:hAnsi="Calibri"/>
        </w:rPr>
        <w:t>A géré différentes mises à niveau des applica</w:t>
      </w:r>
      <w:r w:rsidR="002D4C62" w:rsidRPr="00306BDE">
        <w:rPr>
          <w:rFonts w:ascii="Calibri" w:hAnsi="Calibri"/>
        </w:rPr>
        <w:t>tions Oracle</w:t>
      </w:r>
      <w:r w:rsidR="009272C2" w:rsidRPr="00306BDE">
        <w:rPr>
          <w:rFonts w:ascii="Calibri" w:hAnsi="Calibri"/>
        </w:rPr>
        <w:t xml:space="preserve"> tant au niveau fonctionnel que technique. </w:t>
      </w:r>
      <w:r w:rsidRPr="00306BDE">
        <w:rPr>
          <w:rFonts w:ascii="Calibri" w:hAnsi="Calibri"/>
        </w:rPr>
        <w:t>Des</w:t>
      </w:r>
      <w:r w:rsidR="009272C2" w:rsidRPr="00306BDE">
        <w:rPr>
          <w:rFonts w:ascii="Calibri" w:hAnsi="Calibri"/>
        </w:rPr>
        <w:t xml:space="preserve"> plan</w:t>
      </w:r>
      <w:r w:rsidRPr="00306BDE">
        <w:rPr>
          <w:rFonts w:ascii="Calibri" w:hAnsi="Calibri"/>
        </w:rPr>
        <w:t>s</w:t>
      </w:r>
      <w:r w:rsidR="009272C2" w:rsidRPr="00306BDE">
        <w:rPr>
          <w:rFonts w:ascii="Calibri" w:hAnsi="Calibri"/>
        </w:rPr>
        <w:t xml:space="preserve"> de </w:t>
      </w:r>
      <w:r w:rsidR="007105E7" w:rsidRPr="00306BDE">
        <w:rPr>
          <w:rFonts w:ascii="Calibri" w:hAnsi="Calibri"/>
        </w:rPr>
        <w:t xml:space="preserve">projet </w:t>
      </w:r>
      <w:r w:rsidRPr="00306BDE">
        <w:rPr>
          <w:rFonts w:ascii="Calibri" w:hAnsi="Calibri"/>
        </w:rPr>
        <w:t>ont</w:t>
      </w:r>
      <w:r w:rsidR="007105E7" w:rsidRPr="00306BDE">
        <w:rPr>
          <w:rFonts w:ascii="Calibri" w:hAnsi="Calibri"/>
        </w:rPr>
        <w:t xml:space="preserve"> </w:t>
      </w:r>
      <w:proofErr w:type="gramStart"/>
      <w:r w:rsidR="007105E7" w:rsidRPr="00306BDE">
        <w:rPr>
          <w:rFonts w:ascii="Calibri" w:hAnsi="Calibri"/>
        </w:rPr>
        <w:t>été</w:t>
      </w:r>
      <w:r w:rsidRPr="00306BDE">
        <w:rPr>
          <w:rFonts w:ascii="Calibri" w:hAnsi="Calibri"/>
        </w:rPr>
        <w:t>s</w:t>
      </w:r>
      <w:proofErr w:type="gramEnd"/>
      <w:r w:rsidR="007105E7" w:rsidRPr="00306BDE">
        <w:rPr>
          <w:rFonts w:ascii="Calibri" w:hAnsi="Calibri"/>
        </w:rPr>
        <w:t xml:space="preserve"> préparé</w:t>
      </w:r>
      <w:r w:rsidRPr="00306BDE">
        <w:rPr>
          <w:rFonts w:ascii="Calibri" w:hAnsi="Calibri"/>
        </w:rPr>
        <w:t>s</w:t>
      </w:r>
      <w:r w:rsidR="007105E7" w:rsidRPr="00306BDE">
        <w:rPr>
          <w:rFonts w:ascii="Calibri" w:hAnsi="Calibri"/>
        </w:rPr>
        <w:t xml:space="preserve"> pour chacune des</w:t>
      </w:r>
      <w:r w:rsidR="009272C2" w:rsidRPr="00306BDE">
        <w:rPr>
          <w:rFonts w:ascii="Calibri" w:hAnsi="Calibri"/>
        </w:rPr>
        <w:t xml:space="preserve"> migration</w:t>
      </w:r>
      <w:r w:rsidR="007105E7" w:rsidRPr="00306BDE">
        <w:rPr>
          <w:rFonts w:ascii="Calibri" w:hAnsi="Calibri"/>
        </w:rPr>
        <w:t>s</w:t>
      </w:r>
      <w:r w:rsidR="009272C2" w:rsidRPr="00306BDE">
        <w:rPr>
          <w:rFonts w:ascii="Calibri" w:hAnsi="Calibri"/>
        </w:rPr>
        <w:t xml:space="preserve"> afin d’apporter tous les changements </w:t>
      </w:r>
      <w:r w:rsidR="00453374" w:rsidRPr="00306BDE">
        <w:rPr>
          <w:rFonts w:ascii="Calibri" w:hAnsi="Calibri"/>
        </w:rPr>
        <w:t>techniques et de</w:t>
      </w:r>
      <w:r w:rsidR="009272C2" w:rsidRPr="00306BDE">
        <w:rPr>
          <w:rFonts w:ascii="Calibri" w:hAnsi="Calibri"/>
        </w:rPr>
        <w:t xml:space="preserve"> processus d’affaires prévus dans le</w:t>
      </w:r>
      <w:r w:rsidR="007105E7" w:rsidRPr="00306BDE">
        <w:rPr>
          <w:rFonts w:ascii="Calibri" w:hAnsi="Calibri"/>
        </w:rPr>
        <w:t>s</w:t>
      </w:r>
      <w:r w:rsidR="009272C2" w:rsidRPr="00306BDE">
        <w:rPr>
          <w:rFonts w:ascii="Calibri" w:hAnsi="Calibri"/>
        </w:rPr>
        <w:t xml:space="preserve"> cahier</w:t>
      </w:r>
      <w:r w:rsidR="007105E7" w:rsidRPr="00306BDE">
        <w:rPr>
          <w:rFonts w:ascii="Calibri" w:hAnsi="Calibri"/>
        </w:rPr>
        <w:t>s</w:t>
      </w:r>
      <w:r w:rsidR="009272C2" w:rsidRPr="00306BDE">
        <w:rPr>
          <w:rFonts w:ascii="Calibri" w:hAnsi="Calibri"/>
        </w:rPr>
        <w:t xml:space="preserve"> des charges</w:t>
      </w:r>
      <w:r w:rsidR="0060124D" w:rsidRPr="00306BDE">
        <w:rPr>
          <w:rFonts w:ascii="Calibri" w:hAnsi="Calibri"/>
        </w:rPr>
        <w:t>.</w:t>
      </w:r>
    </w:p>
    <w:p w14:paraId="261B1D92" w14:textId="77777777" w:rsidR="003D76F5" w:rsidRPr="00306BDE" w:rsidRDefault="004B3E5E" w:rsidP="00C047F0">
      <w:pPr>
        <w:pStyle w:val="BULLET1"/>
        <w:jc w:val="both"/>
        <w:rPr>
          <w:rFonts w:ascii="Calibri" w:hAnsi="Calibri"/>
        </w:rPr>
      </w:pPr>
      <w:r w:rsidRPr="00306BDE">
        <w:rPr>
          <w:rFonts w:ascii="Calibri" w:hAnsi="Calibri"/>
          <w:b/>
          <w:bCs/>
        </w:rPr>
        <w:t xml:space="preserve">Sico </w:t>
      </w:r>
      <w:proofErr w:type="spellStart"/>
      <w:r w:rsidRPr="00306BDE">
        <w:rPr>
          <w:rFonts w:ascii="Calibri" w:hAnsi="Calibri"/>
          <w:b/>
          <w:bCs/>
        </w:rPr>
        <w:t>Inc</w:t>
      </w:r>
      <w:proofErr w:type="spellEnd"/>
      <w:r w:rsidR="00330FC4" w:rsidRPr="00306BDE">
        <w:rPr>
          <w:rFonts w:ascii="Calibri" w:hAnsi="Calibri"/>
          <w:b/>
          <w:bCs/>
        </w:rPr>
        <w:t xml:space="preserve">, </w:t>
      </w:r>
      <w:r w:rsidR="00330FC4" w:rsidRPr="00306BDE">
        <w:rPr>
          <w:rFonts w:ascii="Calibri" w:hAnsi="Calibri"/>
        </w:rPr>
        <w:t>Longueuil, QC</w:t>
      </w:r>
      <w:r w:rsidRPr="00306BDE">
        <w:rPr>
          <w:rFonts w:ascii="Calibri" w:hAnsi="Calibri"/>
        </w:rPr>
        <w:t xml:space="preserve"> </w:t>
      </w:r>
      <w:r w:rsidR="004D4713" w:rsidRPr="00306BDE">
        <w:rPr>
          <w:rFonts w:ascii="Calibri" w:hAnsi="Calibri"/>
        </w:rPr>
        <w:t xml:space="preserve">– </w:t>
      </w:r>
      <w:r w:rsidR="003D76F5" w:rsidRPr="00306BDE">
        <w:rPr>
          <w:rFonts w:ascii="Calibri" w:hAnsi="Calibri"/>
        </w:rPr>
        <w:t xml:space="preserve">A décentralisé le processus de budgétisation </w:t>
      </w:r>
      <w:r w:rsidR="00B93AAD" w:rsidRPr="00306BDE">
        <w:rPr>
          <w:rFonts w:ascii="Calibri" w:hAnsi="Calibri"/>
        </w:rPr>
        <w:t>au cours de la</w:t>
      </w:r>
      <w:r w:rsidR="003D76F5" w:rsidRPr="00306BDE">
        <w:rPr>
          <w:rFonts w:ascii="Calibri" w:hAnsi="Calibri"/>
        </w:rPr>
        <w:t xml:space="preserve"> mise en œuvre des applications Grand livre et Comptes fournisseurs</w:t>
      </w:r>
      <w:r w:rsidR="00027158" w:rsidRPr="00306BDE">
        <w:rPr>
          <w:rFonts w:ascii="Calibri" w:hAnsi="Calibri"/>
        </w:rPr>
        <w:t xml:space="preserve"> d’Oracle</w:t>
      </w:r>
      <w:r w:rsidR="003D76F5" w:rsidRPr="00306BDE">
        <w:rPr>
          <w:rFonts w:ascii="Calibri" w:hAnsi="Calibri"/>
        </w:rPr>
        <w:t>. Le processus h</w:t>
      </w:r>
      <w:r w:rsidR="00DB2B82" w:rsidRPr="00306BDE">
        <w:rPr>
          <w:rFonts w:ascii="Calibri" w:hAnsi="Calibri"/>
        </w:rPr>
        <w:t xml:space="preserve">érité était entièrement manuel </w:t>
      </w:r>
      <w:r w:rsidR="003D76F5" w:rsidRPr="00306BDE">
        <w:rPr>
          <w:rFonts w:ascii="Calibri" w:hAnsi="Calibri"/>
        </w:rPr>
        <w:t>et centralisé.</w:t>
      </w:r>
    </w:p>
    <w:p w14:paraId="794A3916" w14:textId="77777777" w:rsidR="00FB5843" w:rsidRPr="00306BDE" w:rsidRDefault="00330FC4" w:rsidP="00C047F0">
      <w:pPr>
        <w:pStyle w:val="BULLET1"/>
        <w:jc w:val="both"/>
        <w:rPr>
          <w:rFonts w:ascii="Calibri" w:hAnsi="Calibri"/>
        </w:rPr>
      </w:pPr>
      <w:r w:rsidRPr="00306BDE">
        <w:rPr>
          <w:rFonts w:ascii="Calibri" w:hAnsi="Calibri"/>
          <w:b/>
          <w:bCs/>
        </w:rPr>
        <w:t>Multiples clients</w:t>
      </w:r>
      <w:r w:rsidRPr="00306BDE">
        <w:rPr>
          <w:rFonts w:ascii="Calibri" w:hAnsi="Calibri"/>
        </w:rPr>
        <w:t xml:space="preserve">, Montréal, QC. </w:t>
      </w:r>
      <w:r w:rsidR="003D76F5" w:rsidRPr="00306BDE">
        <w:rPr>
          <w:rFonts w:ascii="Calibri" w:hAnsi="Calibri"/>
        </w:rPr>
        <w:t xml:space="preserve">A formé les </w:t>
      </w:r>
      <w:r w:rsidR="00DB2B82" w:rsidRPr="00306BDE">
        <w:rPr>
          <w:rFonts w:ascii="Calibri" w:hAnsi="Calibri"/>
        </w:rPr>
        <w:t>équipes</w:t>
      </w:r>
      <w:r w:rsidR="003D76F5" w:rsidRPr="00306BDE">
        <w:rPr>
          <w:rFonts w:ascii="Calibri" w:hAnsi="Calibri"/>
        </w:rPr>
        <w:t xml:space="preserve"> </w:t>
      </w:r>
      <w:r w:rsidR="00480A94" w:rsidRPr="00306BDE">
        <w:rPr>
          <w:rFonts w:ascii="Calibri" w:hAnsi="Calibri"/>
        </w:rPr>
        <w:t>des clients chargées de la</w:t>
      </w:r>
      <w:r w:rsidR="003D76F5" w:rsidRPr="00306BDE">
        <w:rPr>
          <w:rFonts w:ascii="Calibri" w:hAnsi="Calibri"/>
        </w:rPr>
        <w:t xml:space="preserve"> mise en </w:t>
      </w:r>
      <w:r w:rsidR="00480A94" w:rsidRPr="00306BDE">
        <w:rPr>
          <w:rFonts w:ascii="Calibri" w:hAnsi="Calibri"/>
        </w:rPr>
        <w:t>œuvre,</w:t>
      </w:r>
      <w:r w:rsidR="003D76F5" w:rsidRPr="00306BDE">
        <w:rPr>
          <w:rFonts w:ascii="Calibri" w:hAnsi="Calibri"/>
        </w:rPr>
        <w:t xml:space="preserve"> sur les applications Oracle suivantes : Grand livre, Comptes fournisseurs, Comptes clients, Ac</w:t>
      </w:r>
      <w:r w:rsidR="00F5713E" w:rsidRPr="00306BDE">
        <w:rPr>
          <w:rFonts w:ascii="Calibri" w:hAnsi="Calibri"/>
        </w:rPr>
        <w:t>hat</w:t>
      </w:r>
      <w:r w:rsidR="003D76F5" w:rsidRPr="00306BDE">
        <w:rPr>
          <w:rFonts w:ascii="Calibri" w:hAnsi="Calibri"/>
        </w:rPr>
        <w:t>, Administration de systèmes d’a</w:t>
      </w:r>
      <w:r w:rsidR="00741C74" w:rsidRPr="00306BDE">
        <w:rPr>
          <w:rFonts w:ascii="Calibri" w:hAnsi="Calibri"/>
        </w:rPr>
        <w:t>pplications et des B</w:t>
      </w:r>
      <w:r w:rsidR="00FB5843" w:rsidRPr="00306BDE">
        <w:rPr>
          <w:rFonts w:ascii="Calibri" w:hAnsi="Calibri"/>
        </w:rPr>
        <w:t>ibliothèques Objet</w:t>
      </w:r>
      <w:r w:rsidR="00741C74" w:rsidRPr="00306BDE">
        <w:rPr>
          <w:rFonts w:ascii="Calibri" w:hAnsi="Calibri"/>
        </w:rPr>
        <w:t>s d’application</w:t>
      </w:r>
      <w:r w:rsidR="0097299D" w:rsidRPr="00306BDE">
        <w:rPr>
          <w:rFonts w:ascii="Calibri" w:hAnsi="Calibri"/>
        </w:rPr>
        <w:t>s</w:t>
      </w:r>
      <w:r w:rsidR="0060124D" w:rsidRPr="00306BDE">
        <w:rPr>
          <w:rFonts w:ascii="Calibri" w:hAnsi="Calibri"/>
        </w:rPr>
        <w:t>.</w:t>
      </w:r>
    </w:p>
    <w:p w14:paraId="2F7CF309" w14:textId="77777777" w:rsidR="00836E9D" w:rsidRPr="00306BDE" w:rsidRDefault="00330FC4" w:rsidP="00C11849">
      <w:pPr>
        <w:pStyle w:val="BULLET1"/>
        <w:jc w:val="both"/>
        <w:rPr>
          <w:rFonts w:ascii="Calibri" w:hAnsi="Calibri"/>
        </w:rPr>
      </w:pPr>
      <w:r w:rsidRPr="00306BDE">
        <w:rPr>
          <w:rFonts w:ascii="Calibri" w:hAnsi="Calibri"/>
          <w:b/>
          <w:bCs/>
        </w:rPr>
        <w:t>Multiples clients</w:t>
      </w:r>
      <w:r w:rsidRPr="00306BDE">
        <w:rPr>
          <w:rFonts w:ascii="Calibri" w:hAnsi="Calibri"/>
        </w:rPr>
        <w:t xml:space="preserve">, Toronto, ON. </w:t>
      </w:r>
      <w:r w:rsidR="00D33170" w:rsidRPr="00306BDE">
        <w:rPr>
          <w:rFonts w:ascii="Calibri" w:hAnsi="Calibri"/>
        </w:rPr>
        <w:t xml:space="preserve">A fourni de l’assistance sur la mise en œuvre des versions canadiennes françaises des applications Oracle au Canada. </w:t>
      </w:r>
      <w:r w:rsidR="00836E9D" w:rsidRPr="00306BDE">
        <w:rPr>
          <w:rFonts w:ascii="Calibri" w:hAnsi="Calibri"/>
        </w:rPr>
        <w:t>L’</w:t>
      </w:r>
      <w:r w:rsidR="00D33170" w:rsidRPr="00306BDE">
        <w:rPr>
          <w:rFonts w:ascii="Calibri" w:hAnsi="Calibri"/>
        </w:rPr>
        <w:t>assistance consistait à tester les versions françaises et à documenter le processus d’installation</w:t>
      </w:r>
      <w:r w:rsidR="0060124D" w:rsidRPr="00306BDE">
        <w:rPr>
          <w:rFonts w:ascii="Calibri" w:hAnsi="Calibri"/>
        </w:rPr>
        <w:t>.</w:t>
      </w:r>
      <w:r w:rsidR="00C11849" w:rsidRPr="00306BDE">
        <w:rPr>
          <w:rFonts w:ascii="Calibri" w:hAnsi="Calibri"/>
        </w:rPr>
        <w:t xml:space="preserve"> </w:t>
      </w:r>
      <w:r w:rsidR="00836E9D" w:rsidRPr="00306BDE">
        <w:rPr>
          <w:rFonts w:ascii="Calibri" w:hAnsi="Calibri"/>
        </w:rPr>
        <w:t>A assisté les utilisateurs des applications Oracle au Canada, depuis le centre d’assistance de Toronto</w:t>
      </w:r>
      <w:r w:rsidR="00027CE6" w:rsidRPr="00306BDE">
        <w:rPr>
          <w:rFonts w:ascii="Calibri" w:hAnsi="Calibri"/>
        </w:rPr>
        <w:t>.</w:t>
      </w:r>
      <w:r w:rsidR="00836E9D" w:rsidRPr="00306BDE">
        <w:rPr>
          <w:rFonts w:ascii="Calibri" w:hAnsi="Calibri"/>
        </w:rPr>
        <w:t xml:space="preserve"> L’assistance consistait à diagnostiquer les </w:t>
      </w:r>
      <w:r w:rsidR="002D79F5" w:rsidRPr="00306BDE">
        <w:rPr>
          <w:rFonts w:ascii="Calibri" w:hAnsi="Calibri"/>
        </w:rPr>
        <w:t>problèmes,</w:t>
      </w:r>
      <w:r w:rsidR="00836E9D" w:rsidRPr="00306BDE">
        <w:rPr>
          <w:rFonts w:ascii="Calibri" w:hAnsi="Calibri"/>
        </w:rPr>
        <w:t xml:space="preserve"> </w:t>
      </w:r>
      <w:r w:rsidR="00DC1723" w:rsidRPr="00306BDE">
        <w:rPr>
          <w:rFonts w:ascii="Calibri" w:hAnsi="Calibri"/>
        </w:rPr>
        <w:t xml:space="preserve">à </w:t>
      </w:r>
      <w:r w:rsidR="00836E9D" w:rsidRPr="00306BDE">
        <w:rPr>
          <w:rFonts w:ascii="Calibri" w:hAnsi="Calibri"/>
        </w:rPr>
        <w:t>suggérer de nouvelles solutions</w:t>
      </w:r>
      <w:r w:rsidR="00B77E69" w:rsidRPr="00306BDE">
        <w:rPr>
          <w:rFonts w:ascii="Calibri" w:hAnsi="Calibri"/>
        </w:rPr>
        <w:t>,</w:t>
      </w:r>
      <w:r w:rsidR="00836E9D" w:rsidRPr="00306BDE">
        <w:rPr>
          <w:rFonts w:ascii="Calibri" w:hAnsi="Calibri"/>
        </w:rPr>
        <w:t xml:space="preserve"> et à aider les clients dans l’utilisation des applications Oracle</w:t>
      </w:r>
      <w:r w:rsidR="0060124D" w:rsidRPr="00306BDE">
        <w:rPr>
          <w:rFonts w:ascii="Calibri" w:hAnsi="Calibri"/>
        </w:rPr>
        <w:t>.</w:t>
      </w:r>
    </w:p>
    <w:p w14:paraId="6784656D" w14:textId="77777777" w:rsidR="004D4713" w:rsidRPr="00306BDE" w:rsidRDefault="00330FC4" w:rsidP="00330FC4">
      <w:pPr>
        <w:pStyle w:val="BULLET1"/>
        <w:jc w:val="both"/>
        <w:rPr>
          <w:rFonts w:ascii="Calibri" w:hAnsi="Calibri"/>
        </w:rPr>
      </w:pPr>
      <w:r w:rsidRPr="00306BDE">
        <w:rPr>
          <w:rFonts w:ascii="Calibri" w:hAnsi="Calibri"/>
          <w:b/>
          <w:bCs/>
        </w:rPr>
        <w:t xml:space="preserve">Kraft General </w:t>
      </w:r>
      <w:proofErr w:type="spellStart"/>
      <w:r w:rsidRPr="00306BDE">
        <w:rPr>
          <w:rFonts w:ascii="Calibri" w:hAnsi="Calibri"/>
          <w:b/>
          <w:bCs/>
        </w:rPr>
        <w:t>Foods</w:t>
      </w:r>
      <w:proofErr w:type="spellEnd"/>
      <w:r w:rsidRPr="00306BDE">
        <w:rPr>
          <w:rFonts w:ascii="Calibri" w:hAnsi="Calibri"/>
          <w:b/>
          <w:bCs/>
        </w:rPr>
        <w:t xml:space="preserve">, </w:t>
      </w:r>
      <w:r w:rsidRPr="00306BDE">
        <w:rPr>
          <w:rFonts w:ascii="Calibri" w:hAnsi="Calibri"/>
        </w:rPr>
        <w:t xml:space="preserve">Montréal, QC –  </w:t>
      </w:r>
      <w:r w:rsidR="00F854A3" w:rsidRPr="00306BDE">
        <w:rPr>
          <w:rFonts w:ascii="Calibri" w:hAnsi="Calibri"/>
        </w:rPr>
        <w:t xml:space="preserve">A conçu et développé </w:t>
      </w:r>
      <w:r w:rsidR="00C87AE4" w:rsidRPr="00306BDE">
        <w:rPr>
          <w:rFonts w:ascii="Calibri" w:hAnsi="Calibri"/>
        </w:rPr>
        <w:t xml:space="preserve">un système d’établissement des horaires de travail du personnel </w:t>
      </w:r>
      <w:r w:rsidRPr="00306BDE">
        <w:rPr>
          <w:rFonts w:ascii="Calibri" w:hAnsi="Calibri"/>
        </w:rPr>
        <w:t>manufacturier</w:t>
      </w:r>
      <w:r w:rsidR="0060124D" w:rsidRPr="00306BDE">
        <w:rPr>
          <w:rFonts w:ascii="Calibri" w:hAnsi="Calibri"/>
        </w:rPr>
        <w:t>.</w:t>
      </w:r>
    </w:p>
    <w:p w14:paraId="5D33F989" w14:textId="77777777" w:rsidR="002D79F5" w:rsidRPr="00306BDE" w:rsidRDefault="00330FC4" w:rsidP="00330FC4">
      <w:pPr>
        <w:pStyle w:val="BULLET1"/>
        <w:jc w:val="both"/>
        <w:rPr>
          <w:rFonts w:ascii="Calibri" w:hAnsi="Calibri"/>
        </w:rPr>
      </w:pPr>
      <w:r w:rsidRPr="00306BDE">
        <w:rPr>
          <w:rFonts w:ascii="Calibri" w:hAnsi="Calibri"/>
          <w:b/>
          <w:bCs/>
        </w:rPr>
        <w:t xml:space="preserve">Conseil Scolaire de l’île de Montréal, </w:t>
      </w:r>
      <w:r w:rsidRPr="00306BDE">
        <w:rPr>
          <w:rFonts w:ascii="Calibri" w:hAnsi="Calibri"/>
        </w:rPr>
        <w:t xml:space="preserve">Montréal, QC –  </w:t>
      </w:r>
      <w:r w:rsidR="002D79F5" w:rsidRPr="00306BDE">
        <w:rPr>
          <w:rFonts w:ascii="Calibri" w:hAnsi="Calibri"/>
        </w:rPr>
        <w:t>A géré le développement et la mise en œuvre d’un système de fiscalité scolaire</w:t>
      </w:r>
      <w:r w:rsidR="00A94EFC" w:rsidRPr="00306BDE">
        <w:rPr>
          <w:rFonts w:ascii="Calibri" w:hAnsi="Calibri"/>
          <w:b/>
          <w:bCs/>
        </w:rPr>
        <w:t>.</w:t>
      </w:r>
      <w:r w:rsidR="00A94EFC" w:rsidRPr="00306BDE">
        <w:rPr>
          <w:rFonts w:ascii="Calibri" w:hAnsi="Calibri"/>
        </w:rPr>
        <w:t xml:space="preserve"> C</w:t>
      </w:r>
      <w:r w:rsidR="00DC1723" w:rsidRPr="00306BDE">
        <w:rPr>
          <w:rFonts w:ascii="Calibri" w:hAnsi="Calibri"/>
        </w:rPr>
        <w:t xml:space="preserve">e </w:t>
      </w:r>
      <w:r w:rsidR="00A94EFC" w:rsidRPr="00306BDE">
        <w:rPr>
          <w:rFonts w:ascii="Calibri" w:hAnsi="Calibri"/>
        </w:rPr>
        <w:t xml:space="preserve">système permettait de gérer 128 000 000 $ de revenus fiscaux </w:t>
      </w:r>
      <w:r w:rsidR="00DC1723" w:rsidRPr="00306BDE">
        <w:rPr>
          <w:rFonts w:ascii="Calibri" w:hAnsi="Calibri"/>
        </w:rPr>
        <w:t>provenant de</w:t>
      </w:r>
      <w:r w:rsidR="00A94EFC" w:rsidRPr="00306BDE">
        <w:rPr>
          <w:rFonts w:ascii="Calibri" w:hAnsi="Calibri"/>
        </w:rPr>
        <w:t xml:space="preserve"> 450 000 propriétés.</w:t>
      </w:r>
    </w:p>
    <w:p w14:paraId="2DF8EF09" w14:textId="77777777" w:rsidR="00170E01" w:rsidRPr="00306BDE" w:rsidRDefault="00330FC4" w:rsidP="00330FC4">
      <w:pPr>
        <w:pStyle w:val="BULLET1"/>
        <w:jc w:val="both"/>
        <w:rPr>
          <w:rFonts w:ascii="Calibri" w:hAnsi="Calibri"/>
        </w:rPr>
      </w:pPr>
      <w:r w:rsidRPr="00306BDE">
        <w:rPr>
          <w:rFonts w:ascii="Calibri" w:hAnsi="Calibri"/>
          <w:b/>
          <w:bCs/>
        </w:rPr>
        <w:t>Société de transport de la communauté urbaine de Montréal,</w:t>
      </w:r>
      <w:r w:rsidRPr="00306BDE">
        <w:rPr>
          <w:rFonts w:ascii="Calibri" w:hAnsi="Calibri"/>
        </w:rPr>
        <w:t xml:space="preserve"> </w:t>
      </w:r>
      <w:r w:rsidRPr="00306BDE">
        <w:rPr>
          <w:rFonts w:ascii="Calibri" w:hAnsi="Calibri"/>
          <w:b/>
          <w:bCs/>
        </w:rPr>
        <w:t>Communauté urbaine de Montréal,</w:t>
      </w:r>
      <w:r w:rsidRPr="00306BDE">
        <w:rPr>
          <w:rFonts w:ascii="Calibri" w:hAnsi="Calibri"/>
        </w:rPr>
        <w:t xml:space="preserve"> </w:t>
      </w:r>
      <w:r w:rsidRPr="00306BDE">
        <w:rPr>
          <w:rFonts w:ascii="Calibri" w:hAnsi="Calibri"/>
          <w:b/>
          <w:bCs/>
        </w:rPr>
        <w:t xml:space="preserve">Conseil Scolaire de l’île de Montréal, </w:t>
      </w:r>
      <w:r w:rsidRPr="00306BDE">
        <w:rPr>
          <w:rFonts w:ascii="Calibri" w:hAnsi="Calibri"/>
        </w:rPr>
        <w:t xml:space="preserve">Montréal, QC –  </w:t>
      </w:r>
      <w:r w:rsidR="00170E01" w:rsidRPr="00306BDE">
        <w:rPr>
          <w:rFonts w:ascii="Calibri" w:hAnsi="Calibri"/>
        </w:rPr>
        <w:t xml:space="preserve">A développé un système de </w:t>
      </w:r>
      <w:r w:rsidR="00083144" w:rsidRPr="00306BDE">
        <w:rPr>
          <w:rFonts w:ascii="Calibri" w:hAnsi="Calibri"/>
        </w:rPr>
        <w:t>gestion des dettes à long terme</w:t>
      </w:r>
      <w:r w:rsidR="0060124D" w:rsidRPr="00306BDE">
        <w:rPr>
          <w:rFonts w:ascii="Calibri" w:hAnsi="Calibri"/>
        </w:rPr>
        <w:t>.</w:t>
      </w:r>
    </w:p>
    <w:p w14:paraId="41F7062F" w14:textId="77777777" w:rsidR="004D4713" w:rsidRPr="00306BDE" w:rsidRDefault="00330FC4" w:rsidP="00330FC4">
      <w:pPr>
        <w:pStyle w:val="BULLET1"/>
        <w:jc w:val="both"/>
        <w:rPr>
          <w:rFonts w:ascii="Calibri" w:hAnsi="Calibri"/>
        </w:rPr>
      </w:pPr>
      <w:r w:rsidRPr="00306BDE">
        <w:rPr>
          <w:rFonts w:ascii="Calibri" w:hAnsi="Calibri"/>
          <w:b/>
          <w:bCs/>
        </w:rPr>
        <w:t>Société de transport de la communauté urbaine de Montréal</w:t>
      </w:r>
      <w:r w:rsidRPr="00306BDE">
        <w:rPr>
          <w:rFonts w:ascii="Calibri" w:hAnsi="Calibri"/>
        </w:rPr>
        <w:t xml:space="preserve">, Montréal, QC –  </w:t>
      </w:r>
      <w:r w:rsidR="00170E01" w:rsidRPr="00306BDE">
        <w:rPr>
          <w:rFonts w:ascii="Calibri" w:hAnsi="Calibri"/>
        </w:rPr>
        <w:t>A conçu un système de g</w:t>
      </w:r>
      <w:r w:rsidRPr="00306BDE">
        <w:rPr>
          <w:rFonts w:ascii="Calibri" w:hAnsi="Calibri"/>
        </w:rPr>
        <w:t>estion des dettes à court terme.</w:t>
      </w:r>
    </w:p>
    <w:p w14:paraId="3CB511B7" w14:textId="77777777" w:rsidR="004D4713" w:rsidRPr="00306BDE" w:rsidRDefault="00BC096F" w:rsidP="00330FC4">
      <w:pPr>
        <w:pStyle w:val="BULLET1"/>
        <w:jc w:val="both"/>
        <w:rPr>
          <w:rFonts w:ascii="Calibri" w:hAnsi="Calibri"/>
        </w:rPr>
      </w:pPr>
      <w:r>
        <w:rPr>
          <w:rFonts w:ascii="Calibri" w:hAnsi="Calibri"/>
          <w:b/>
          <w:bCs/>
        </w:rPr>
        <w:lastRenderedPageBreak/>
        <w:t>Banque N</w:t>
      </w:r>
      <w:r w:rsidR="00330FC4" w:rsidRPr="00306BDE">
        <w:rPr>
          <w:rFonts w:ascii="Calibri" w:hAnsi="Calibri"/>
          <w:b/>
          <w:bCs/>
        </w:rPr>
        <w:t xml:space="preserve">ationale du Canada, </w:t>
      </w:r>
      <w:r w:rsidR="00330FC4" w:rsidRPr="00306BDE">
        <w:rPr>
          <w:rFonts w:ascii="Calibri" w:hAnsi="Calibri"/>
        </w:rPr>
        <w:t xml:space="preserve">Montréal, QC – </w:t>
      </w:r>
      <w:r w:rsidR="00E250A2" w:rsidRPr="00306BDE">
        <w:rPr>
          <w:rFonts w:ascii="Calibri" w:hAnsi="Calibri"/>
        </w:rPr>
        <w:t xml:space="preserve">A géré le développement d’un système de préparation budgétaire et d’un système de gestion des prêts </w:t>
      </w:r>
      <w:r w:rsidR="003320FB" w:rsidRPr="00306BDE">
        <w:rPr>
          <w:rFonts w:ascii="Calibri" w:hAnsi="Calibri"/>
        </w:rPr>
        <w:t>non productifs</w:t>
      </w:r>
      <w:r w:rsidR="00E250A2" w:rsidRPr="00306BDE">
        <w:rPr>
          <w:rFonts w:ascii="Calibri" w:hAnsi="Calibri"/>
        </w:rPr>
        <w:t xml:space="preserve"> dans les pays </w:t>
      </w:r>
      <w:r w:rsidR="00184A47" w:rsidRPr="00306BDE">
        <w:rPr>
          <w:rFonts w:ascii="Calibri" w:hAnsi="Calibri"/>
        </w:rPr>
        <w:t>du T</w:t>
      </w:r>
      <w:r w:rsidR="00AB6724" w:rsidRPr="00306BDE">
        <w:rPr>
          <w:rFonts w:ascii="Calibri" w:hAnsi="Calibri"/>
        </w:rPr>
        <w:t>iers</w:t>
      </w:r>
      <w:r w:rsidR="00184A47" w:rsidRPr="00306BDE">
        <w:rPr>
          <w:rFonts w:ascii="Calibri" w:hAnsi="Calibri"/>
        </w:rPr>
        <w:t>-</w:t>
      </w:r>
      <w:r w:rsidR="00AB6724" w:rsidRPr="00306BDE">
        <w:rPr>
          <w:rFonts w:ascii="Calibri" w:hAnsi="Calibri"/>
        </w:rPr>
        <w:t>monde</w:t>
      </w:r>
      <w:r w:rsidR="00FA5F6C" w:rsidRPr="00306BDE">
        <w:rPr>
          <w:rFonts w:ascii="Calibri" w:hAnsi="Calibri"/>
        </w:rPr>
        <w:t>.</w:t>
      </w:r>
      <w:r w:rsidR="00E250A2" w:rsidRPr="00306BDE">
        <w:rPr>
          <w:rFonts w:ascii="Calibri" w:hAnsi="Calibri"/>
        </w:rPr>
        <w:t xml:space="preserve"> </w:t>
      </w:r>
    </w:p>
    <w:p w14:paraId="07AB6544" w14:textId="360156D9" w:rsidR="00E729BC" w:rsidRPr="0089111F" w:rsidRDefault="00330FC4" w:rsidP="008D495E">
      <w:pPr>
        <w:pStyle w:val="BULLET1"/>
        <w:jc w:val="both"/>
        <w:rPr>
          <w:rFonts w:ascii="Calibri" w:hAnsi="Calibri"/>
          <w:b/>
          <w:color w:val="333399"/>
          <w:sz w:val="22"/>
        </w:rPr>
      </w:pPr>
      <w:r w:rsidRPr="0089111F">
        <w:rPr>
          <w:rFonts w:ascii="Calibri" w:hAnsi="Calibri"/>
          <w:b/>
          <w:bCs/>
        </w:rPr>
        <w:t xml:space="preserve">Standard Life Assurance </w:t>
      </w:r>
      <w:proofErr w:type="spellStart"/>
      <w:r w:rsidRPr="0089111F">
        <w:rPr>
          <w:rFonts w:ascii="Calibri" w:hAnsi="Calibri"/>
          <w:b/>
          <w:bCs/>
        </w:rPr>
        <w:t>Company</w:t>
      </w:r>
      <w:proofErr w:type="spellEnd"/>
      <w:r w:rsidRPr="0089111F">
        <w:rPr>
          <w:rFonts w:ascii="Calibri" w:hAnsi="Calibri"/>
          <w:b/>
          <w:bCs/>
        </w:rPr>
        <w:t xml:space="preserve">, </w:t>
      </w:r>
      <w:r w:rsidRPr="0089111F">
        <w:rPr>
          <w:rFonts w:ascii="Calibri" w:hAnsi="Calibri"/>
        </w:rPr>
        <w:t xml:space="preserve">Montréal, QC – </w:t>
      </w:r>
      <w:r w:rsidR="00FC5642" w:rsidRPr="0089111F">
        <w:rPr>
          <w:rFonts w:ascii="Calibri" w:hAnsi="Calibri"/>
        </w:rPr>
        <w:t>A développé un système de gestion immobilière</w:t>
      </w:r>
      <w:r w:rsidR="0060124D" w:rsidRPr="0089111F">
        <w:rPr>
          <w:rFonts w:ascii="Calibri" w:hAnsi="Calibri"/>
        </w:rPr>
        <w:t>.</w:t>
      </w:r>
      <w:r w:rsidRPr="0089111F">
        <w:rPr>
          <w:rFonts w:ascii="Calibri" w:hAnsi="Calibri"/>
        </w:rPr>
        <w:t xml:space="preserve"> </w:t>
      </w:r>
      <w:r w:rsidR="00FC5642" w:rsidRPr="0089111F">
        <w:rPr>
          <w:rFonts w:ascii="Calibri" w:hAnsi="Calibri"/>
        </w:rPr>
        <w:t xml:space="preserve">A effectué la gestion et </w:t>
      </w:r>
      <w:r w:rsidR="00FA5F6C" w:rsidRPr="0089111F">
        <w:rPr>
          <w:rFonts w:ascii="Calibri" w:hAnsi="Calibri"/>
        </w:rPr>
        <w:t>la maintenance</w:t>
      </w:r>
      <w:r w:rsidR="00FC5642" w:rsidRPr="0089111F">
        <w:rPr>
          <w:rFonts w:ascii="Calibri" w:hAnsi="Calibri"/>
        </w:rPr>
        <w:t xml:space="preserve"> du réseau de transmission de données</w:t>
      </w:r>
      <w:r w:rsidR="0060124D" w:rsidRPr="0089111F">
        <w:rPr>
          <w:rFonts w:ascii="Calibri" w:hAnsi="Calibri"/>
        </w:rPr>
        <w:t>.</w:t>
      </w:r>
      <w:r w:rsidR="00E729BC" w:rsidRPr="0089111F">
        <w:rPr>
          <w:rFonts w:ascii="Calibri" w:hAnsi="Calibri"/>
        </w:rPr>
        <w:br w:type="page"/>
      </w:r>
    </w:p>
    <w:p w14:paraId="79268A59" w14:textId="735B1116" w:rsidR="00446B81" w:rsidRPr="00306BDE" w:rsidRDefault="00AF2ADA" w:rsidP="00C047F0">
      <w:pPr>
        <w:pStyle w:val="Heading5"/>
        <w:jc w:val="both"/>
        <w:rPr>
          <w:rFonts w:ascii="Calibri" w:hAnsi="Calibri"/>
          <w:lang w:val="fr-CA"/>
        </w:rPr>
      </w:pPr>
      <w:r w:rsidRPr="00306BDE">
        <w:rPr>
          <w:rFonts w:ascii="Calibri" w:hAnsi="Calibri"/>
          <w:lang w:val="fr-CA"/>
        </w:rPr>
        <w:lastRenderedPageBreak/>
        <w:t>ÉTUDES ET FORMATION</w:t>
      </w:r>
    </w:p>
    <w:p w14:paraId="569666ED" w14:textId="3066BD88" w:rsidR="004D4713" w:rsidRPr="00306BDE" w:rsidRDefault="004D4713" w:rsidP="00C047F0">
      <w:pPr>
        <w:pStyle w:val="BULLET1"/>
        <w:jc w:val="both"/>
        <w:rPr>
          <w:rFonts w:ascii="Calibri" w:hAnsi="Calibri"/>
        </w:rPr>
      </w:pPr>
      <w:r w:rsidRPr="00306BDE">
        <w:rPr>
          <w:rFonts w:ascii="Calibri" w:hAnsi="Calibri"/>
        </w:rPr>
        <w:t xml:space="preserve">MBA, </w:t>
      </w:r>
      <w:r w:rsidR="00BB1B4E" w:rsidRPr="00306BDE">
        <w:rPr>
          <w:rFonts w:ascii="Calibri" w:hAnsi="Calibri"/>
        </w:rPr>
        <w:t>Université Concordia</w:t>
      </w:r>
      <w:r w:rsidRPr="00306BDE">
        <w:rPr>
          <w:rFonts w:ascii="Calibri" w:hAnsi="Calibri"/>
        </w:rPr>
        <w:t xml:space="preserve">, 1998. </w:t>
      </w:r>
      <w:r w:rsidR="00C44632" w:rsidRPr="00306BDE">
        <w:rPr>
          <w:rFonts w:ascii="Calibri" w:hAnsi="Calibri"/>
        </w:rPr>
        <w:t xml:space="preserve">Mention accordée de haute distinction pour </w:t>
      </w:r>
      <w:r w:rsidR="00E729BC" w:rsidRPr="00306BDE">
        <w:rPr>
          <w:rFonts w:ascii="Calibri" w:hAnsi="Calibri"/>
        </w:rPr>
        <w:t>avoir obtenu</w:t>
      </w:r>
      <w:r w:rsidR="00CD4216" w:rsidRPr="00306BDE">
        <w:rPr>
          <w:rFonts w:ascii="Calibri" w:hAnsi="Calibri"/>
        </w:rPr>
        <w:t xml:space="preserve"> la moyenne pondérée </w:t>
      </w:r>
      <w:r w:rsidR="00F165D3" w:rsidRPr="00306BDE">
        <w:rPr>
          <w:rFonts w:ascii="Calibri" w:hAnsi="Calibri"/>
        </w:rPr>
        <w:t xml:space="preserve">cumulative (GPA) la plus élevée de sa promotion. </w:t>
      </w:r>
    </w:p>
    <w:p w14:paraId="62F76FD5" w14:textId="77777777" w:rsidR="00E2619C" w:rsidRPr="00306BDE" w:rsidRDefault="004D4713" w:rsidP="0001586B">
      <w:pPr>
        <w:pStyle w:val="BULLET1"/>
        <w:jc w:val="both"/>
        <w:rPr>
          <w:rFonts w:ascii="Calibri" w:hAnsi="Calibri"/>
        </w:rPr>
      </w:pPr>
      <w:r w:rsidRPr="00306BDE">
        <w:rPr>
          <w:rFonts w:ascii="Calibri" w:hAnsi="Calibri"/>
        </w:rPr>
        <w:t>Bac</w:t>
      </w:r>
      <w:r w:rsidR="00E2619C" w:rsidRPr="00306BDE">
        <w:rPr>
          <w:rFonts w:ascii="Calibri" w:hAnsi="Calibri"/>
        </w:rPr>
        <w:t>calauréat en commerce</w:t>
      </w:r>
      <w:r w:rsidRPr="00306BDE">
        <w:rPr>
          <w:rFonts w:ascii="Calibri" w:hAnsi="Calibri"/>
        </w:rPr>
        <w:t xml:space="preserve">, </w:t>
      </w:r>
      <w:r w:rsidR="00E2619C" w:rsidRPr="00306BDE">
        <w:rPr>
          <w:rFonts w:ascii="Calibri" w:hAnsi="Calibri"/>
        </w:rPr>
        <w:t xml:space="preserve">Université </w:t>
      </w:r>
      <w:r w:rsidRPr="00306BDE">
        <w:rPr>
          <w:rFonts w:ascii="Calibri" w:hAnsi="Calibri"/>
        </w:rPr>
        <w:t>McGill</w:t>
      </w:r>
      <w:r w:rsidR="00867B70" w:rsidRPr="00306BDE">
        <w:rPr>
          <w:rFonts w:ascii="Calibri" w:hAnsi="Calibri"/>
        </w:rPr>
        <w:t>, 1986</w:t>
      </w:r>
      <w:r w:rsidR="0001586B">
        <w:rPr>
          <w:rFonts w:ascii="Calibri" w:hAnsi="Calibri"/>
        </w:rPr>
        <w:t xml:space="preserve"> – </w:t>
      </w:r>
      <w:r w:rsidR="00EF430C" w:rsidRPr="00306BDE">
        <w:rPr>
          <w:rFonts w:ascii="Calibri" w:hAnsi="Calibri"/>
        </w:rPr>
        <w:t>M</w:t>
      </w:r>
      <w:r w:rsidR="00E2619C" w:rsidRPr="00306BDE">
        <w:rPr>
          <w:rFonts w:ascii="Calibri" w:hAnsi="Calibri"/>
        </w:rPr>
        <w:t>ajeure en systèmes d’information</w:t>
      </w:r>
      <w:r w:rsidR="00B4326C" w:rsidRPr="00306BDE">
        <w:rPr>
          <w:rFonts w:ascii="Calibri" w:hAnsi="Calibri"/>
        </w:rPr>
        <w:t xml:space="preserve"> </w:t>
      </w:r>
      <w:r w:rsidR="0001586B">
        <w:rPr>
          <w:rFonts w:ascii="Calibri" w:hAnsi="Calibri"/>
        </w:rPr>
        <w:t xml:space="preserve">de gestion, </w:t>
      </w:r>
      <w:r w:rsidR="00867B70" w:rsidRPr="00306BDE">
        <w:rPr>
          <w:rFonts w:ascii="Calibri" w:hAnsi="Calibri"/>
        </w:rPr>
        <w:t>C</w:t>
      </w:r>
      <w:r w:rsidR="00E2619C" w:rsidRPr="00306BDE">
        <w:rPr>
          <w:rFonts w:ascii="Calibri" w:hAnsi="Calibri"/>
        </w:rPr>
        <w:t>on</w:t>
      </w:r>
      <w:r w:rsidR="00867B70" w:rsidRPr="00306BDE">
        <w:rPr>
          <w:rFonts w:ascii="Calibri" w:hAnsi="Calibri"/>
        </w:rPr>
        <w:t>centration en comptabilité</w:t>
      </w:r>
      <w:r w:rsidR="0001586B">
        <w:rPr>
          <w:rFonts w:ascii="Calibri" w:hAnsi="Calibri"/>
        </w:rPr>
        <w:t>.</w:t>
      </w:r>
    </w:p>
    <w:p w14:paraId="498A2122" w14:textId="77777777" w:rsidR="00BF00EA" w:rsidRDefault="00BF00EA" w:rsidP="00C047F0">
      <w:pPr>
        <w:pStyle w:val="BULLET1"/>
        <w:jc w:val="both"/>
        <w:rPr>
          <w:rFonts w:ascii="Calibri" w:hAnsi="Calibri"/>
        </w:rPr>
      </w:pPr>
      <w:r w:rsidRPr="00306BDE">
        <w:rPr>
          <w:rFonts w:ascii="Calibri" w:hAnsi="Calibri"/>
        </w:rPr>
        <w:t>Diplôme d’Études Collégiales, Collège Marie-Victorin. DEC en sciences administratives, 1982.</w:t>
      </w:r>
    </w:p>
    <w:p w14:paraId="5325FEA0" w14:textId="73145534" w:rsidR="00F16393" w:rsidRPr="00306BDE" w:rsidRDefault="00F16393" w:rsidP="00F16393">
      <w:pPr>
        <w:pStyle w:val="Heading5"/>
        <w:jc w:val="both"/>
        <w:rPr>
          <w:rFonts w:ascii="Calibri" w:hAnsi="Calibri"/>
          <w:lang w:val="fr-CA"/>
        </w:rPr>
      </w:pPr>
      <w:r>
        <w:rPr>
          <w:rFonts w:ascii="Calibri" w:hAnsi="Calibri"/>
          <w:lang w:val="fr-CA"/>
        </w:rPr>
        <w:t>PRINCIPALES COMPÉTENCES</w:t>
      </w:r>
    </w:p>
    <w:p w14:paraId="73A621D4" w14:textId="47145DB0" w:rsidR="00F16393" w:rsidRPr="00F16393" w:rsidRDefault="00F16393" w:rsidP="00F16393">
      <w:pPr>
        <w:pStyle w:val="BULLET1"/>
        <w:jc w:val="both"/>
        <w:rPr>
          <w:rFonts w:ascii="Calibri" w:hAnsi="Calibri"/>
        </w:rPr>
      </w:pPr>
      <w:r w:rsidRPr="00F16393">
        <w:rPr>
          <w:rFonts w:ascii="Calibri" w:hAnsi="Calibri"/>
        </w:rPr>
        <w:t>Direction de projets et programmes</w:t>
      </w:r>
    </w:p>
    <w:p w14:paraId="476CBCD3" w14:textId="77777777" w:rsidR="00F16393" w:rsidRPr="00F16393" w:rsidRDefault="00F16393" w:rsidP="00F16393">
      <w:pPr>
        <w:pStyle w:val="BULLET1"/>
        <w:jc w:val="both"/>
        <w:rPr>
          <w:rFonts w:ascii="Calibri" w:hAnsi="Calibri"/>
        </w:rPr>
      </w:pPr>
      <w:r w:rsidRPr="00F16393">
        <w:rPr>
          <w:rFonts w:ascii="Calibri" w:hAnsi="Calibri"/>
        </w:rPr>
        <w:t>Planification et estimation</w:t>
      </w:r>
    </w:p>
    <w:p w14:paraId="3194B967" w14:textId="77777777" w:rsidR="00F16393" w:rsidRPr="00F16393" w:rsidRDefault="00F16393" w:rsidP="00F16393">
      <w:pPr>
        <w:pStyle w:val="BULLET1"/>
        <w:jc w:val="both"/>
        <w:rPr>
          <w:rFonts w:ascii="Calibri" w:hAnsi="Calibri"/>
        </w:rPr>
      </w:pPr>
      <w:r w:rsidRPr="00F16393">
        <w:rPr>
          <w:rFonts w:ascii="Calibri" w:hAnsi="Calibri"/>
        </w:rPr>
        <w:t>Gouvernance et reddition de compte</w:t>
      </w:r>
    </w:p>
    <w:p w14:paraId="31997A96" w14:textId="77777777" w:rsidR="00F16393" w:rsidRPr="00F16393" w:rsidRDefault="00F16393" w:rsidP="00F16393">
      <w:pPr>
        <w:pStyle w:val="BULLET1"/>
        <w:jc w:val="both"/>
        <w:rPr>
          <w:rFonts w:ascii="Calibri" w:hAnsi="Calibri"/>
        </w:rPr>
      </w:pPr>
      <w:r w:rsidRPr="00F16393">
        <w:rPr>
          <w:rFonts w:ascii="Calibri" w:hAnsi="Calibri"/>
        </w:rPr>
        <w:t>Stratégies, approches, méthodologies</w:t>
      </w:r>
    </w:p>
    <w:p w14:paraId="6800A1FC" w14:textId="77777777" w:rsidR="00DA143C" w:rsidRPr="00306BDE" w:rsidRDefault="00DA143C" w:rsidP="00DA143C">
      <w:pPr>
        <w:pStyle w:val="Heading5"/>
        <w:jc w:val="both"/>
        <w:rPr>
          <w:rFonts w:ascii="Calibri" w:hAnsi="Calibri"/>
          <w:lang w:val="fr-CA"/>
        </w:rPr>
      </w:pPr>
      <w:r>
        <w:rPr>
          <w:rFonts w:ascii="Calibri" w:hAnsi="Calibri"/>
          <w:lang w:val="fr-CA"/>
        </w:rPr>
        <w:t>CERTIFICATION</w:t>
      </w:r>
    </w:p>
    <w:p w14:paraId="7B53240C" w14:textId="3BCE79A3" w:rsidR="00DA143C" w:rsidRDefault="00DA143C" w:rsidP="00DA143C">
      <w:pPr>
        <w:pStyle w:val="BULLET1"/>
        <w:rPr>
          <w:rFonts w:ascii="Calibri" w:hAnsi="Calibri"/>
        </w:rPr>
      </w:pPr>
      <w:r>
        <w:rPr>
          <w:rFonts w:ascii="Calibri" w:hAnsi="Calibri"/>
        </w:rPr>
        <w:t xml:space="preserve">Project Management Professional (PMP), </w:t>
      </w:r>
      <w:r w:rsidRPr="00DA143C">
        <w:rPr>
          <w:rFonts w:ascii="Calibri" w:hAnsi="Calibri"/>
        </w:rPr>
        <w:t>Project Management Institute</w:t>
      </w:r>
      <w:r>
        <w:rPr>
          <w:rFonts w:ascii="Calibri" w:hAnsi="Calibri"/>
        </w:rPr>
        <w:t>,</w:t>
      </w:r>
      <w:r w:rsidRPr="00DA143C">
        <w:rPr>
          <w:rFonts w:ascii="Calibri" w:hAnsi="Calibri"/>
        </w:rPr>
        <w:t xml:space="preserve"> License 1525755</w:t>
      </w:r>
      <w:r w:rsidRPr="00306BDE">
        <w:rPr>
          <w:rFonts w:ascii="Calibri" w:hAnsi="Calibri"/>
        </w:rPr>
        <w:t>.</w:t>
      </w:r>
    </w:p>
    <w:p w14:paraId="7B1D2FB0" w14:textId="6708B152" w:rsidR="006A5C2F" w:rsidRPr="006A5C2F" w:rsidRDefault="006A5C2F" w:rsidP="00DA143C">
      <w:pPr>
        <w:pStyle w:val="BULLET1"/>
        <w:rPr>
          <w:rFonts w:ascii="Calibri" w:hAnsi="Calibri"/>
          <w:lang w:val="en-US"/>
        </w:rPr>
      </w:pPr>
      <w:r w:rsidRPr="006A5C2F">
        <w:rPr>
          <w:rFonts w:ascii="Calibri" w:hAnsi="Calibri"/>
          <w:lang w:val="en-US"/>
        </w:rPr>
        <w:t>Certified SAFe® 5 Scrum Master</w:t>
      </w:r>
      <w:r w:rsidRPr="006A5C2F">
        <w:rPr>
          <w:rFonts w:ascii="Calibri" w:hAnsi="Calibri"/>
          <w:lang w:val="en-US"/>
        </w:rPr>
        <w:t xml:space="preserve">, </w:t>
      </w:r>
      <w:proofErr w:type="spellStart"/>
      <w:r w:rsidRPr="006A5C2F">
        <w:rPr>
          <w:rFonts w:ascii="Calibri" w:hAnsi="Calibri"/>
          <w:lang w:val="en-US"/>
        </w:rPr>
        <w:t>C</w:t>
      </w:r>
      <w:r>
        <w:rPr>
          <w:rFonts w:ascii="Calibri" w:hAnsi="Calibri"/>
          <w:lang w:val="en-US"/>
        </w:rPr>
        <w:t>ertificat</w:t>
      </w:r>
      <w:proofErr w:type="spellEnd"/>
      <w:r w:rsidRPr="006A5C2F">
        <w:rPr>
          <w:rFonts w:ascii="Calibri" w:hAnsi="Calibri"/>
          <w:lang w:val="en-US"/>
        </w:rPr>
        <w:t xml:space="preserve"> ID: 44394162-6288</w:t>
      </w:r>
    </w:p>
    <w:p w14:paraId="3F9AE8F4" w14:textId="77777777" w:rsidR="00DA143C" w:rsidRPr="00306BDE" w:rsidRDefault="00DA143C" w:rsidP="00DA143C">
      <w:pPr>
        <w:pStyle w:val="Heading5"/>
        <w:jc w:val="both"/>
        <w:rPr>
          <w:rFonts w:ascii="Calibri" w:hAnsi="Calibri"/>
          <w:lang w:val="fr-CA"/>
        </w:rPr>
      </w:pPr>
      <w:r>
        <w:rPr>
          <w:rFonts w:ascii="Calibri" w:hAnsi="Calibri"/>
          <w:lang w:val="fr-CA"/>
        </w:rPr>
        <w:t>LANGUES</w:t>
      </w:r>
    </w:p>
    <w:p w14:paraId="34E7B793" w14:textId="77777777" w:rsidR="00DA143C" w:rsidRDefault="00DA143C" w:rsidP="00DA143C">
      <w:pPr>
        <w:pStyle w:val="BULLET1"/>
        <w:jc w:val="both"/>
        <w:rPr>
          <w:rFonts w:ascii="Calibri" w:hAnsi="Calibri"/>
        </w:rPr>
      </w:pPr>
      <w:r w:rsidRPr="00306BDE">
        <w:rPr>
          <w:rFonts w:ascii="Calibri" w:hAnsi="Calibri"/>
        </w:rPr>
        <w:t>Bilingue : Français, anglais.</w:t>
      </w:r>
    </w:p>
    <w:p w14:paraId="387A6190" w14:textId="77777777" w:rsidR="00744C54" w:rsidRPr="00A939B4" w:rsidRDefault="00744C54" w:rsidP="00744C54">
      <w:pPr>
        <w:pStyle w:val="Heading5"/>
        <w:jc w:val="both"/>
        <w:rPr>
          <w:rFonts w:asciiTheme="minorHAnsi" w:hAnsiTheme="minorHAnsi" w:cstheme="minorHAnsi"/>
        </w:rPr>
      </w:pPr>
      <w:r>
        <w:rPr>
          <w:rFonts w:asciiTheme="minorHAnsi" w:hAnsiTheme="minorHAnsi" w:cstheme="minorHAnsi"/>
        </w:rPr>
        <w:t>OUTILS</w:t>
      </w:r>
    </w:p>
    <w:p w14:paraId="49FD9F03" w14:textId="77777777" w:rsidR="00744C54" w:rsidRPr="00A939B4" w:rsidRDefault="00744C54" w:rsidP="00744C54">
      <w:pPr>
        <w:pStyle w:val="BULLET1"/>
        <w:jc w:val="both"/>
        <w:rPr>
          <w:rFonts w:asciiTheme="minorHAnsi" w:hAnsiTheme="minorHAnsi" w:cstheme="minorHAnsi"/>
          <w:lang w:val="en-US"/>
        </w:rPr>
      </w:pPr>
      <w:r w:rsidRPr="00A939B4">
        <w:rPr>
          <w:rFonts w:asciiTheme="minorHAnsi" w:hAnsiTheme="minorHAnsi" w:cstheme="minorHAnsi"/>
          <w:lang w:val="en-US"/>
        </w:rPr>
        <w:t>Microsoft Office: PowerPoint, Words, Excel</w:t>
      </w:r>
    </w:p>
    <w:p w14:paraId="21CA1DCB" w14:textId="77777777" w:rsidR="00DA143C" w:rsidRPr="00744C54" w:rsidRDefault="00744C54" w:rsidP="00744C54">
      <w:pPr>
        <w:pStyle w:val="BULLET1"/>
        <w:jc w:val="both"/>
        <w:rPr>
          <w:rFonts w:asciiTheme="minorHAnsi" w:hAnsiTheme="minorHAnsi" w:cstheme="minorHAnsi"/>
          <w:lang w:val="en-US"/>
        </w:rPr>
      </w:pPr>
      <w:r w:rsidRPr="00A939B4">
        <w:rPr>
          <w:rFonts w:asciiTheme="minorHAnsi" w:hAnsiTheme="minorHAnsi" w:cstheme="minorHAnsi"/>
          <w:lang w:val="en-US"/>
        </w:rPr>
        <w:t>Microsoft Project</w:t>
      </w:r>
    </w:p>
    <w:sectPr w:rsidR="00DA143C" w:rsidRPr="00744C54" w:rsidSect="00CB1BE9">
      <w:headerReference w:type="default" r:id="rId7"/>
      <w:footerReference w:type="default" r:id="rId8"/>
      <w:pgSz w:w="12240" w:h="15840"/>
      <w:pgMar w:top="1077" w:right="1440" w:bottom="107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F378A" w14:textId="77777777" w:rsidR="00C50A67" w:rsidRDefault="00C50A67">
      <w:r>
        <w:separator/>
      </w:r>
    </w:p>
  </w:endnote>
  <w:endnote w:type="continuationSeparator" w:id="0">
    <w:p w14:paraId="292AD7AA" w14:textId="77777777" w:rsidR="00C50A67" w:rsidRDefault="00C5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tique Olive">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5B4E9" w14:textId="77777777" w:rsidR="0001586B" w:rsidRDefault="00C50A67" w:rsidP="00054A98">
    <w:pPr>
      <w:pStyle w:val="Footer"/>
      <w:tabs>
        <w:tab w:val="clear" w:pos="8640"/>
        <w:tab w:val="right" w:pos="9270"/>
      </w:tabs>
      <w:rPr>
        <w:rFonts w:ascii="Calibri" w:hAnsi="Calibri" w:cs="Arial"/>
        <w:color w:val="000000"/>
        <w:sz w:val="16"/>
        <w:szCs w:val="16"/>
        <w:lang w:val="fr-CA"/>
      </w:rPr>
    </w:pPr>
    <w:r>
      <w:rPr>
        <w:rFonts w:ascii="Arial" w:hAnsi="Arial" w:cs="Arial"/>
        <w:lang w:val="fr-CA"/>
      </w:rPr>
      <w:pict w14:anchorId="46B6BFDF">
        <v:rect id="_x0000_i1026" style="width:0;height:1.5pt" o:hralign="center" o:hrstd="t" o:hr="t" fillcolor="#aca899" stroked="f"/>
      </w:pict>
    </w:r>
  </w:p>
  <w:p w14:paraId="3E7A2F61" w14:textId="6C8B13D1" w:rsidR="0001586B" w:rsidRPr="000F4BED" w:rsidRDefault="00965C19" w:rsidP="009F3193">
    <w:pPr>
      <w:pStyle w:val="Footer"/>
      <w:tabs>
        <w:tab w:val="clear" w:pos="8640"/>
        <w:tab w:val="right" w:pos="9270"/>
      </w:tabs>
      <w:rPr>
        <w:rFonts w:ascii="Calibri" w:hAnsi="Calibri" w:cs="Arial"/>
        <w:sz w:val="16"/>
        <w:szCs w:val="16"/>
        <w:lang w:val="fr-CA"/>
      </w:rPr>
    </w:pPr>
    <w:r>
      <w:rPr>
        <w:rFonts w:ascii="Calibri" w:hAnsi="Calibri" w:cs="Arial"/>
        <w:color w:val="000000"/>
        <w:sz w:val="16"/>
        <w:szCs w:val="16"/>
        <w:lang w:val="fr-CA"/>
      </w:rPr>
      <w:t>Avril</w:t>
    </w:r>
    <w:r w:rsidR="00F6437D">
      <w:rPr>
        <w:rFonts w:ascii="Calibri" w:hAnsi="Calibri" w:cs="Arial"/>
        <w:color w:val="000000"/>
        <w:sz w:val="16"/>
        <w:szCs w:val="16"/>
        <w:lang w:val="fr-CA"/>
      </w:rPr>
      <w:t xml:space="preserve"> 202</w:t>
    </w:r>
    <w:r w:rsidR="0089111F">
      <w:rPr>
        <w:rFonts w:ascii="Calibri" w:hAnsi="Calibri" w:cs="Arial"/>
        <w:color w:val="000000"/>
        <w:sz w:val="16"/>
        <w:szCs w:val="16"/>
        <w:lang w:val="fr-CA"/>
      </w:rPr>
      <w:t>1</w:t>
    </w:r>
    <w:r w:rsidR="0001586B" w:rsidRPr="000F4BED">
      <w:rPr>
        <w:rFonts w:ascii="Calibri" w:hAnsi="Calibri" w:cs="Arial"/>
        <w:sz w:val="16"/>
        <w:szCs w:val="16"/>
        <w:lang w:val="fr-CA"/>
      </w:rPr>
      <w:tab/>
    </w:r>
    <w:r w:rsidR="0001586B" w:rsidRPr="000F4BED">
      <w:rPr>
        <w:rFonts w:ascii="Calibri" w:hAnsi="Calibri" w:cs="Arial"/>
        <w:sz w:val="16"/>
        <w:szCs w:val="16"/>
        <w:lang w:val="fr-CA"/>
      </w:rPr>
      <w:tab/>
      <w:t xml:space="preserve">Page </w:t>
    </w:r>
    <w:r w:rsidR="0001586B" w:rsidRPr="000F4BED">
      <w:rPr>
        <w:rStyle w:val="PageNumber"/>
        <w:rFonts w:ascii="Calibri" w:hAnsi="Calibri"/>
        <w:sz w:val="16"/>
        <w:szCs w:val="16"/>
      </w:rPr>
      <w:fldChar w:fldCharType="begin"/>
    </w:r>
    <w:r w:rsidR="0001586B" w:rsidRPr="00306BDE">
      <w:rPr>
        <w:rStyle w:val="PageNumber"/>
        <w:rFonts w:ascii="Calibri" w:hAnsi="Calibri"/>
        <w:sz w:val="16"/>
        <w:szCs w:val="16"/>
        <w:lang w:val="fr-CA"/>
      </w:rPr>
      <w:instrText xml:space="preserve"> PAGE </w:instrText>
    </w:r>
    <w:r w:rsidR="0001586B" w:rsidRPr="000F4BED">
      <w:rPr>
        <w:rStyle w:val="PageNumber"/>
        <w:rFonts w:ascii="Calibri" w:hAnsi="Calibri"/>
        <w:sz w:val="16"/>
        <w:szCs w:val="16"/>
      </w:rPr>
      <w:fldChar w:fldCharType="separate"/>
    </w:r>
    <w:r w:rsidR="00A4049A">
      <w:rPr>
        <w:rStyle w:val="PageNumber"/>
        <w:rFonts w:ascii="Calibri" w:hAnsi="Calibri"/>
        <w:noProof/>
        <w:sz w:val="16"/>
        <w:szCs w:val="16"/>
        <w:lang w:val="fr-CA"/>
      </w:rPr>
      <w:t>2</w:t>
    </w:r>
    <w:r w:rsidR="0001586B" w:rsidRPr="000F4BED">
      <w:rPr>
        <w:rStyle w:val="PageNumber"/>
        <w:rFonts w:ascii="Calibri" w:hAnsi="Calibri"/>
        <w:sz w:val="16"/>
        <w:szCs w:val="16"/>
      </w:rPr>
      <w:fldChar w:fldCharType="end"/>
    </w:r>
    <w:r w:rsidR="0001586B" w:rsidRPr="00306BDE">
      <w:rPr>
        <w:rStyle w:val="PageNumber"/>
        <w:rFonts w:ascii="Calibri" w:hAnsi="Calibri"/>
        <w:sz w:val="16"/>
        <w:szCs w:val="16"/>
        <w:lang w:val="fr-CA"/>
      </w:rPr>
      <w:t xml:space="preserve"> de </w:t>
    </w:r>
    <w:r w:rsidR="0001586B" w:rsidRPr="000F4BED">
      <w:rPr>
        <w:rStyle w:val="PageNumber"/>
        <w:rFonts w:ascii="Calibri" w:hAnsi="Calibri"/>
        <w:sz w:val="16"/>
        <w:szCs w:val="16"/>
      </w:rPr>
      <w:fldChar w:fldCharType="begin"/>
    </w:r>
    <w:r w:rsidR="0001586B" w:rsidRPr="00306BDE">
      <w:rPr>
        <w:rStyle w:val="PageNumber"/>
        <w:rFonts w:ascii="Calibri" w:hAnsi="Calibri"/>
        <w:sz w:val="16"/>
        <w:szCs w:val="16"/>
        <w:lang w:val="fr-CA"/>
      </w:rPr>
      <w:instrText xml:space="preserve"> NUMPAGES </w:instrText>
    </w:r>
    <w:r w:rsidR="0001586B" w:rsidRPr="000F4BED">
      <w:rPr>
        <w:rStyle w:val="PageNumber"/>
        <w:rFonts w:ascii="Calibri" w:hAnsi="Calibri"/>
        <w:sz w:val="16"/>
        <w:szCs w:val="16"/>
      </w:rPr>
      <w:fldChar w:fldCharType="separate"/>
    </w:r>
    <w:r w:rsidR="00A4049A">
      <w:rPr>
        <w:rStyle w:val="PageNumber"/>
        <w:rFonts w:ascii="Calibri" w:hAnsi="Calibri"/>
        <w:noProof/>
        <w:sz w:val="16"/>
        <w:szCs w:val="16"/>
        <w:lang w:val="fr-CA"/>
      </w:rPr>
      <w:t>4</w:t>
    </w:r>
    <w:r w:rsidR="0001586B" w:rsidRPr="000F4BED">
      <w:rPr>
        <w:rStyle w:val="PageNumber"/>
        <w:rFonts w:ascii="Calibri" w:hAnsi="Calibri"/>
        <w:sz w:val="16"/>
        <w:szCs w:val="16"/>
      </w:rPr>
      <w:fldChar w:fldCharType="end"/>
    </w:r>
  </w:p>
  <w:p w14:paraId="707862D1" w14:textId="77777777" w:rsidR="0001586B" w:rsidRPr="00306BDE" w:rsidRDefault="0001586B">
    <w:pPr>
      <w:pStyle w:val="Footer"/>
      <w:rPr>
        <w:rFonts w:ascii="Calibri" w:hAnsi="Calibri" w:cs="Arial"/>
        <w:sz w:val="16"/>
        <w:szCs w:val="16"/>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1BA09" w14:textId="77777777" w:rsidR="00C50A67" w:rsidRDefault="00C50A67">
      <w:r>
        <w:separator/>
      </w:r>
    </w:p>
  </w:footnote>
  <w:footnote w:type="continuationSeparator" w:id="0">
    <w:p w14:paraId="56F4E7B9" w14:textId="77777777" w:rsidR="00C50A67" w:rsidRDefault="00C50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4320"/>
      <w:gridCol w:w="2240"/>
    </w:tblGrid>
    <w:tr w:rsidR="005A4812" w:rsidRPr="006A5C2F" w14:paraId="1160561F" w14:textId="77777777" w:rsidTr="006A5C2F">
      <w:tc>
        <w:tcPr>
          <w:tcW w:w="2790" w:type="dxa"/>
        </w:tcPr>
        <w:p w14:paraId="30CE2FD7" w14:textId="77777777" w:rsidR="005A4812" w:rsidRDefault="005A4812" w:rsidP="005A4812">
          <w:pPr>
            <w:rPr>
              <w:rFonts w:ascii="Arial" w:hAnsi="Arial" w:cs="Arial"/>
              <w:lang w:val="fr-CA"/>
            </w:rPr>
          </w:pPr>
          <w:r>
            <w:rPr>
              <w:rFonts w:ascii="Arial" w:hAnsi="Arial" w:cs="Arial"/>
              <w:noProof/>
            </w:rPr>
            <w:drawing>
              <wp:inline distT="0" distB="0" distL="0" distR="0" wp14:anchorId="17A985C1" wp14:editId="5D7CF515">
                <wp:extent cx="850623" cy="263288"/>
                <wp:effectExtent l="0" t="0" r="6985"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axion Solutions.png"/>
                        <pic:cNvPicPr/>
                      </pic:nvPicPr>
                      <pic:blipFill>
                        <a:blip r:embed="rId1">
                          <a:extLst>
                            <a:ext uri="{28A0092B-C50C-407E-A947-70E740481C1C}">
                              <a14:useLocalDpi xmlns:a14="http://schemas.microsoft.com/office/drawing/2010/main" val="0"/>
                            </a:ext>
                          </a:extLst>
                        </a:blip>
                        <a:stretch>
                          <a:fillRect/>
                        </a:stretch>
                      </pic:blipFill>
                      <pic:spPr>
                        <a:xfrm>
                          <a:off x="0" y="0"/>
                          <a:ext cx="897414" cy="277771"/>
                        </a:xfrm>
                        <a:prstGeom prst="rect">
                          <a:avLst/>
                        </a:prstGeom>
                      </pic:spPr>
                    </pic:pic>
                  </a:graphicData>
                </a:graphic>
              </wp:inline>
            </w:drawing>
          </w:r>
        </w:p>
      </w:tc>
      <w:tc>
        <w:tcPr>
          <w:tcW w:w="4320" w:type="dxa"/>
          <w:vAlign w:val="center"/>
        </w:tcPr>
        <w:p w14:paraId="710E0F96" w14:textId="03260A03" w:rsidR="005A4812" w:rsidRDefault="005A4812" w:rsidP="005A4812">
          <w:pPr>
            <w:jc w:val="center"/>
            <w:rPr>
              <w:rFonts w:ascii="Arial" w:hAnsi="Arial" w:cs="Arial"/>
              <w:lang w:val="fr-CA"/>
            </w:rPr>
          </w:pPr>
          <w:r w:rsidRPr="00CB1BE9">
            <w:rPr>
              <w:rFonts w:ascii="Arial" w:hAnsi="Arial" w:cs="Arial"/>
              <w:lang w:val="fr-CA"/>
            </w:rPr>
            <w:t>Jean-François Desroches, MBA</w:t>
          </w:r>
          <w:r>
            <w:rPr>
              <w:rFonts w:ascii="Arial" w:hAnsi="Arial" w:cs="Arial"/>
              <w:lang w:val="fr-CA"/>
            </w:rPr>
            <w:t xml:space="preserve"> PMP</w:t>
          </w:r>
          <w:r w:rsidR="006A5C2F">
            <w:rPr>
              <w:rFonts w:ascii="Arial" w:hAnsi="Arial" w:cs="Arial"/>
              <w:lang w:val="fr-CA"/>
            </w:rPr>
            <w:t xml:space="preserve"> SSM</w:t>
          </w:r>
        </w:p>
      </w:tc>
      <w:tc>
        <w:tcPr>
          <w:tcW w:w="2240" w:type="dxa"/>
        </w:tcPr>
        <w:p w14:paraId="4378EE72" w14:textId="77777777" w:rsidR="005A4812" w:rsidRDefault="005A4812" w:rsidP="00054A98">
          <w:pPr>
            <w:jc w:val="center"/>
            <w:rPr>
              <w:rFonts w:ascii="Arial" w:hAnsi="Arial" w:cs="Arial"/>
              <w:lang w:val="fr-CA"/>
            </w:rPr>
          </w:pPr>
        </w:p>
      </w:tc>
    </w:tr>
  </w:tbl>
  <w:p w14:paraId="37D49A69" w14:textId="77777777" w:rsidR="0001586B" w:rsidRPr="00CB1BE9" w:rsidRDefault="00C50A67" w:rsidP="00054A98">
    <w:pPr>
      <w:jc w:val="center"/>
      <w:rPr>
        <w:rFonts w:ascii="Arial" w:hAnsi="Arial" w:cs="Arial"/>
        <w:lang w:val="fr-CA"/>
      </w:rPr>
    </w:pPr>
    <w:r>
      <w:rPr>
        <w:rFonts w:ascii="Arial" w:hAnsi="Arial" w:cs="Arial"/>
        <w:lang w:val="fr-CA"/>
      </w:rPr>
      <w:pict w14:anchorId="1DD31AC5">
        <v:rect id="_x0000_i1071"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D82C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322B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49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8EC0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A8C9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5ACD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C48A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8221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C295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5C76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8741EA"/>
    <w:multiLevelType w:val="multilevel"/>
    <w:tmpl w:val="FA7A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DA01F6"/>
    <w:multiLevelType w:val="singleLevel"/>
    <w:tmpl w:val="4614B8A6"/>
    <w:lvl w:ilvl="0">
      <w:start w:val="1"/>
      <w:numFmt w:val="bullet"/>
      <w:lvlText w:val=""/>
      <w:lvlJc w:val="left"/>
      <w:pPr>
        <w:tabs>
          <w:tab w:val="num" w:pos="360"/>
        </w:tabs>
        <w:ind w:left="360" w:hanging="360"/>
      </w:pPr>
      <w:rPr>
        <w:rFonts w:ascii="Wingdings" w:hAnsi="Wingdings" w:hint="default"/>
        <w:sz w:val="24"/>
      </w:rPr>
    </w:lvl>
  </w:abstractNum>
  <w:abstractNum w:abstractNumId="13" w15:restartNumberingAfterBreak="0">
    <w:nsid w:val="1673678C"/>
    <w:multiLevelType w:val="hybridMultilevel"/>
    <w:tmpl w:val="80386166"/>
    <w:lvl w:ilvl="0" w:tplc="3DF425F0">
      <w:start w:val="1"/>
      <w:numFmt w:val="bullet"/>
      <w:lvlText w:val=""/>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5F0952"/>
    <w:multiLevelType w:val="hybridMultilevel"/>
    <w:tmpl w:val="76D67F8E"/>
    <w:lvl w:ilvl="0" w:tplc="E31AFD24">
      <w:start w:val="1"/>
      <w:numFmt w:val="bullet"/>
      <w:lvlText w:val=""/>
      <w:lvlJc w:val="left"/>
      <w:pPr>
        <w:tabs>
          <w:tab w:val="num" w:pos="720"/>
        </w:tabs>
        <w:ind w:left="720" w:hanging="360"/>
      </w:pPr>
      <w:rPr>
        <w:rFonts w:ascii="Wingdings" w:hAnsi="Wingdings" w:hint="default"/>
      </w:rPr>
    </w:lvl>
    <w:lvl w:ilvl="1" w:tplc="F9746322" w:tentative="1">
      <w:start w:val="1"/>
      <w:numFmt w:val="bullet"/>
      <w:lvlText w:val=""/>
      <w:lvlJc w:val="left"/>
      <w:pPr>
        <w:tabs>
          <w:tab w:val="num" w:pos="1440"/>
        </w:tabs>
        <w:ind w:left="1440" w:hanging="360"/>
      </w:pPr>
      <w:rPr>
        <w:rFonts w:ascii="Wingdings" w:hAnsi="Wingdings" w:hint="default"/>
      </w:rPr>
    </w:lvl>
    <w:lvl w:ilvl="2" w:tplc="6CFA52E6" w:tentative="1">
      <w:start w:val="1"/>
      <w:numFmt w:val="bullet"/>
      <w:lvlText w:val=""/>
      <w:lvlJc w:val="left"/>
      <w:pPr>
        <w:tabs>
          <w:tab w:val="num" w:pos="2160"/>
        </w:tabs>
        <w:ind w:left="2160" w:hanging="360"/>
      </w:pPr>
      <w:rPr>
        <w:rFonts w:ascii="Wingdings" w:hAnsi="Wingdings" w:hint="default"/>
      </w:rPr>
    </w:lvl>
    <w:lvl w:ilvl="3" w:tplc="D14CC784" w:tentative="1">
      <w:start w:val="1"/>
      <w:numFmt w:val="bullet"/>
      <w:lvlText w:val=""/>
      <w:lvlJc w:val="left"/>
      <w:pPr>
        <w:tabs>
          <w:tab w:val="num" w:pos="2880"/>
        </w:tabs>
        <w:ind w:left="2880" w:hanging="360"/>
      </w:pPr>
      <w:rPr>
        <w:rFonts w:ascii="Wingdings" w:hAnsi="Wingdings" w:hint="default"/>
      </w:rPr>
    </w:lvl>
    <w:lvl w:ilvl="4" w:tplc="C2A0ED1C" w:tentative="1">
      <w:start w:val="1"/>
      <w:numFmt w:val="bullet"/>
      <w:lvlText w:val=""/>
      <w:lvlJc w:val="left"/>
      <w:pPr>
        <w:tabs>
          <w:tab w:val="num" w:pos="3600"/>
        </w:tabs>
        <w:ind w:left="3600" w:hanging="360"/>
      </w:pPr>
      <w:rPr>
        <w:rFonts w:ascii="Wingdings" w:hAnsi="Wingdings" w:hint="default"/>
      </w:rPr>
    </w:lvl>
    <w:lvl w:ilvl="5" w:tplc="D91EEB1A" w:tentative="1">
      <w:start w:val="1"/>
      <w:numFmt w:val="bullet"/>
      <w:lvlText w:val=""/>
      <w:lvlJc w:val="left"/>
      <w:pPr>
        <w:tabs>
          <w:tab w:val="num" w:pos="4320"/>
        </w:tabs>
        <w:ind w:left="4320" w:hanging="360"/>
      </w:pPr>
      <w:rPr>
        <w:rFonts w:ascii="Wingdings" w:hAnsi="Wingdings" w:hint="default"/>
      </w:rPr>
    </w:lvl>
    <w:lvl w:ilvl="6" w:tplc="E124C44C" w:tentative="1">
      <w:start w:val="1"/>
      <w:numFmt w:val="bullet"/>
      <w:lvlText w:val=""/>
      <w:lvlJc w:val="left"/>
      <w:pPr>
        <w:tabs>
          <w:tab w:val="num" w:pos="5040"/>
        </w:tabs>
        <w:ind w:left="5040" w:hanging="360"/>
      </w:pPr>
      <w:rPr>
        <w:rFonts w:ascii="Wingdings" w:hAnsi="Wingdings" w:hint="default"/>
      </w:rPr>
    </w:lvl>
    <w:lvl w:ilvl="7" w:tplc="39EA2C6E" w:tentative="1">
      <w:start w:val="1"/>
      <w:numFmt w:val="bullet"/>
      <w:lvlText w:val=""/>
      <w:lvlJc w:val="left"/>
      <w:pPr>
        <w:tabs>
          <w:tab w:val="num" w:pos="5760"/>
        </w:tabs>
        <w:ind w:left="5760" w:hanging="360"/>
      </w:pPr>
      <w:rPr>
        <w:rFonts w:ascii="Wingdings" w:hAnsi="Wingdings" w:hint="default"/>
      </w:rPr>
    </w:lvl>
    <w:lvl w:ilvl="8" w:tplc="D3B42BA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883514"/>
    <w:multiLevelType w:val="singleLevel"/>
    <w:tmpl w:val="4614B8A6"/>
    <w:lvl w:ilvl="0">
      <w:start w:val="1"/>
      <w:numFmt w:val="bullet"/>
      <w:lvlText w:val=""/>
      <w:lvlJc w:val="left"/>
      <w:pPr>
        <w:tabs>
          <w:tab w:val="num" w:pos="360"/>
        </w:tabs>
        <w:ind w:left="360" w:hanging="360"/>
      </w:pPr>
      <w:rPr>
        <w:rFonts w:ascii="Wingdings" w:hAnsi="Wingdings" w:hint="default"/>
        <w:sz w:val="24"/>
      </w:rPr>
    </w:lvl>
  </w:abstractNum>
  <w:abstractNum w:abstractNumId="16" w15:restartNumberingAfterBreak="0">
    <w:nsid w:val="34433683"/>
    <w:multiLevelType w:val="hybridMultilevel"/>
    <w:tmpl w:val="DF9AC50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214CAE"/>
    <w:multiLevelType w:val="singleLevel"/>
    <w:tmpl w:val="4614B8A6"/>
    <w:lvl w:ilvl="0">
      <w:start w:val="1"/>
      <w:numFmt w:val="bullet"/>
      <w:lvlText w:val=""/>
      <w:lvlJc w:val="left"/>
      <w:pPr>
        <w:tabs>
          <w:tab w:val="num" w:pos="360"/>
        </w:tabs>
        <w:ind w:left="360" w:hanging="360"/>
      </w:pPr>
      <w:rPr>
        <w:rFonts w:ascii="Wingdings" w:hAnsi="Wingdings" w:hint="default"/>
        <w:sz w:val="24"/>
      </w:rPr>
    </w:lvl>
  </w:abstractNum>
  <w:abstractNum w:abstractNumId="18" w15:restartNumberingAfterBreak="0">
    <w:nsid w:val="402052A6"/>
    <w:multiLevelType w:val="hybridMultilevel"/>
    <w:tmpl w:val="F0883D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61553E"/>
    <w:multiLevelType w:val="singleLevel"/>
    <w:tmpl w:val="4614B8A6"/>
    <w:lvl w:ilvl="0">
      <w:start w:val="1"/>
      <w:numFmt w:val="bullet"/>
      <w:lvlText w:val=""/>
      <w:lvlJc w:val="left"/>
      <w:pPr>
        <w:tabs>
          <w:tab w:val="num" w:pos="360"/>
        </w:tabs>
        <w:ind w:left="360" w:hanging="360"/>
      </w:pPr>
      <w:rPr>
        <w:rFonts w:ascii="Wingdings" w:hAnsi="Wingdings" w:hint="default"/>
        <w:sz w:val="24"/>
      </w:rPr>
    </w:lvl>
  </w:abstractNum>
  <w:abstractNum w:abstractNumId="20" w15:restartNumberingAfterBreak="0">
    <w:nsid w:val="41813971"/>
    <w:multiLevelType w:val="hybridMultilevel"/>
    <w:tmpl w:val="F0B00FA8"/>
    <w:lvl w:ilvl="0" w:tplc="3E76BC72">
      <w:start w:val="1"/>
      <w:numFmt w:val="bullet"/>
      <w:pStyle w:val="BULLET1"/>
      <w:lvlText w:val=""/>
      <w:lvlJc w:val="left"/>
      <w:pPr>
        <w:tabs>
          <w:tab w:val="num" w:pos="360"/>
        </w:tabs>
        <w:ind w:left="360" w:hanging="360"/>
      </w:pPr>
      <w:rPr>
        <w:rFonts w:ascii="Symbol" w:hAnsi="Symbol"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A6105"/>
    <w:multiLevelType w:val="hybridMultilevel"/>
    <w:tmpl w:val="AC7800A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D757BC"/>
    <w:multiLevelType w:val="hybridMultilevel"/>
    <w:tmpl w:val="0C8E118C"/>
    <w:lvl w:ilvl="0" w:tplc="9984C56C">
      <w:start w:val="1"/>
      <w:numFmt w:val="bullet"/>
      <w:lvlText w:val=""/>
      <w:lvlJc w:val="left"/>
      <w:pPr>
        <w:tabs>
          <w:tab w:val="num" w:pos="720"/>
        </w:tabs>
        <w:ind w:left="720" w:hanging="360"/>
      </w:pPr>
      <w:rPr>
        <w:rFonts w:ascii="Wingdings" w:hAnsi="Wingdings" w:hint="default"/>
      </w:rPr>
    </w:lvl>
    <w:lvl w:ilvl="1" w:tplc="4A24DBFA" w:tentative="1">
      <w:start w:val="1"/>
      <w:numFmt w:val="bullet"/>
      <w:lvlText w:val=""/>
      <w:lvlJc w:val="left"/>
      <w:pPr>
        <w:tabs>
          <w:tab w:val="num" w:pos="1440"/>
        </w:tabs>
        <w:ind w:left="1440" w:hanging="360"/>
      </w:pPr>
      <w:rPr>
        <w:rFonts w:ascii="Wingdings" w:hAnsi="Wingdings" w:hint="default"/>
      </w:rPr>
    </w:lvl>
    <w:lvl w:ilvl="2" w:tplc="A3C2BCEE" w:tentative="1">
      <w:start w:val="1"/>
      <w:numFmt w:val="bullet"/>
      <w:lvlText w:val=""/>
      <w:lvlJc w:val="left"/>
      <w:pPr>
        <w:tabs>
          <w:tab w:val="num" w:pos="2160"/>
        </w:tabs>
        <w:ind w:left="2160" w:hanging="360"/>
      </w:pPr>
      <w:rPr>
        <w:rFonts w:ascii="Wingdings" w:hAnsi="Wingdings" w:hint="default"/>
      </w:rPr>
    </w:lvl>
    <w:lvl w:ilvl="3" w:tplc="9842C13A" w:tentative="1">
      <w:start w:val="1"/>
      <w:numFmt w:val="bullet"/>
      <w:lvlText w:val=""/>
      <w:lvlJc w:val="left"/>
      <w:pPr>
        <w:tabs>
          <w:tab w:val="num" w:pos="2880"/>
        </w:tabs>
        <w:ind w:left="2880" w:hanging="360"/>
      </w:pPr>
      <w:rPr>
        <w:rFonts w:ascii="Wingdings" w:hAnsi="Wingdings" w:hint="default"/>
      </w:rPr>
    </w:lvl>
    <w:lvl w:ilvl="4" w:tplc="6EF6411A" w:tentative="1">
      <w:start w:val="1"/>
      <w:numFmt w:val="bullet"/>
      <w:lvlText w:val=""/>
      <w:lvlJc w:val="left"/>
      <w:pPr>
        <w:tabs>
          <w:tab w:val="num" w:pos="3600"/>
        </w:tabs>
        <w:ind w:left="3600" w:hanging="360"/>
      </w:pPr>
      <w:rPr>
        <w:rFonts w:ascii="Wingdings" w:hAnsi="Wingdings" w:hint="default"/>
      </w:rPr>
    </w:lvl>
    <w:lvl w:ilvl="5" w:tplc="E70EC0BC" w:tentative="1">
      <w:start w:val="1"/>
      <w:numFmt w:val="bullet"/>
      <w:lvlText w:val=""/>
      <w:lvlJc w:val="left"/>
      <w:pPr>
        <w:tabs>
          <w:tab w:val="num" w:pos="4320"/>
        </w:tabs>
        <w:ind w:left="4320" w:hanging="360"/>
      </w:pPr>
      <w:rPr>
        <w:rFonts w:ascii="Wingdings" w:hAnsi="Wingdings" w:hint="default"/>
      </w:rPr>
    </w:lvl>
    <w:lvl w:ilvl="6" w:tplc="8ACE7DC0" w:tentative="1">
      <w:start w:val="1"/>
      <w:numFmt w:val="bullet"/>
      <w:lvlText w:val=""/>
      <w:lvlJc w:val="left"/>
      <w:pPr>
        <w:tabs>
          <w:tab w:val="num" w:pos="5040"/>
        </w:tabs>
        <w:ind w:left="5040" w:hanging="360"/>
      </w:pPr>
      <w:rPr>
        <w:rFonts w:ascii="Wingdings" w:hAnsi="Wingdings" w:hint="default"/>
      </w:rPr>
    </w:lvl>
    <w:lvl w:ilvl="7" w:tplc="B6D0DD72" w:tentative="1">
      <w:start w:val="1"/>
      <w:numFmt w:val="bullet"/>
      <w:lvlText w:val=""/>
      <w:lvlJc w:val="left"/>
      <w:pPr>
        <w:tabs>
          <w:tab w:val="num" w:pos="5760"/>
        </w:tabs>
        <w:ind w:left="5760" w:hanging="360"/>
      </w:pPr>
      <w:rPr>
        <w:rFonts w:ascii="Wingdings" w:hAnsi="Wingdings" w:hint="default"/>
      </w:rPr>
    </w:lvl>
    <w:lvl w:ilvl="8" w:tplc="E7D8F3D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011108"/>
    <w:multiLevelType w:val="singleLevel"/>
    <w:tmpl w:val="4614B8A6"/>
    <w:lvl w:ilvl="0">
      <w:start w:val="1"/>
      <w:numFmt w:val="bullet"/>
      <w:lvlText w:val=""/>
      <w:lvlJc w:val="left"/>
      <w:pPr>
        <w:tabs>
          <w:tab w:val="num" w:pos="360"/>
        </w:tabs>
        <w:ind w:left="360" w:hanging="360"/>
      </w:pPr>
      <w:rPr>
        <w:rFonts w:ascii="Wingdings" w:hAnsi="Wingdings" w:hint="default"/>
        <w:sz w:val="24"/>
      </w:rPr>
    </w:lvl>
  </w:abstractNum>
  <w:abstractNum w:abstractNumId="24" w15:restartNumberingAfterBreak="0">
    <w:nsid w:val="546862D9"/>
    <w:multiLevelType w:val="hybridMultilevel"/>
    <w:tmpl w:val="D37AAA82"/>
    <w:lvl w:ilvl="0" w:tplc="EC2C1542">
      <w:start w:val="1"/>
      <w:numFmt w:val="bullet"/>
      <w:lvlText w:val=""/>
      <w:lvlJc w:val="left"/>
      <w:pPr>
        <w:tabs>
          <w:tab w:val="num" w:pos="720"/>
        </w:tabs>
        <w:ind w:left="720" w:hanging="360"/>
      </w:pPr>
      <w:rPr>
        <w:rFonts w:ascii="Wingdings" w:hAnsi="Wingdings" w:hint="default"/>
      </w:rPr>
    </w:lvl>
    <w:lvl w:ilvl="1" w:tplc="EDD24172" w:tentative="1">
      <w:start w:val="1"/>
      <w:numFmt w:val="bullet"/>
      <w:lvlText w:val=""/>
      <w:lvlJc w:val="left"/>
      <w:pPr>
        <w:tabs>
          <w:tab w:val="num" w:pos="1440"/>
        </w:tabs>
        <w:ind w:left="1440" w:hanging="360"/>
      </w:pPr>
      <w:rPr>
        <w:rFonts w:ascii="Wingdings" w:hAnsi="Wingdings" w:hint="default"/>
      </w:rPr>
    </w:lvl>
    <w:lvl w:ilvl="2" w:tplc="375899D0" w:tentative="1">
      <w:start w:val="1"/>
      <w:numFmt w:val="bullet"/>
      <w:lvlText w:val=""/>
      <w:lvlJc w:val="left"/>
      <w:pPr>
        <w:tabs>
          <w:tab w:val="num" w:pos="2160"/>
        </w:tabs>
        <w:ind w:left="2160" w:hanging="360"/>
      </w:pPr>
      <w:rPr>
        <w:rFonts w:ascii="Wingdings" w:hAnsi="Wingdings" w:hint="default"/>
      </w:rPr>
    </w:lvl>
    <w:lvl w:ilvl="3" w:tplc="59E86A56" w:tentative="1">
      <w:start w:val="1"/>
      <w:numFmt w:val="bullet"/>
      <w:lvlText w:val=""/>
      <w:lvlJc w:val="left"/>
      <w:pPr>
        <w:tabs>
          <w:tab w:val="num" w:pos="2880"/>
        </w:tabs>
        <w:ind w:left="2880" w:hanging="360"/>
      </w:pPr>
      <w:rPr>
        <w:rFonts w:ascii="Wingdings" w:hAnsi="Wingdings" w:hint="default"/>
      </w:rPr>
    </w:lvl>
    <w:lvl w:ilvl="4" w:tplc="D01EADDA" w:tentative="1">
      <w:start w:val="1"/>
      <w:numFmt w:val="bullet"/>
      <w:lvlText w:val=""/>
      <w:lvlJc w:val="left"/>
      <w:pPr>
        <w:tabs>
          <w:tab w:val="num" w:pos="3600"/>
        </w:tabs>
        <w:ind w:left="3600" w:hanging="360"/>
      </w:pPr>
      <w:rPr>
        <w:rFonts w:ascii="Wingdings" w:hAnsi="Wingdings" w:hint="default"/>
      </w:rPr>
    </w:lvl>
    <w:lvl w:ilvl="5" w:tplc="FFC61252" w:tentative="1">
      <w:start w:val="1"/>
      <w:numFmt w:val="bullet"/>
      <w:lvlText w:val=""/>
      <w:lvlJc w:val="left"/>
      <w:pPr>
        <w:tabs>
          <w:tab w:val="num" w:pos="4320"/>
        </w:tabs>
        <w:ind w:left="4320" w:hanging="360"/>
      </w:pPr>
      <w:rPr>
        <w:rFonts w:ascii="Wingdings" w:hAnsi="Wingdings" w:hint="default"/>
      </w:rPr>
    </w:lvl>
    <w:lvl w:ilvl="6" w:tplc="3C60AFEA" w:tentative="1">
      <w:start w:val="1"/>
      <w:numFmt w:val="bullet"/>
      <w:lvlText w:val=""/>
      <w:lvlJc w:val="left"/>
      <w:pPr>
        <w:tabs>
          <w:tab w:val="num" w:pos="5040"/>
        </w:tabs>
        <w:ind w:left="5040" w:hanging="360"/>
      </w:pPr>
      <w:rPr>
        <w:rFonts w:ascii="Wingdings" w:hAnsi="Wingdings" w:hint="default"/>
      </w:rPr>
    </w:lvl>
    <w:lvl w:ilvl="7" w:tplc="172078F8" w:tentative="1">
      <w:start w:val="1"/>
      <w:numFmt w:val="bullet"/>
      <w:lvlText w:val=""/>
      <w:lvlJc w:val="left"/>
      <w:pPr>
        <w:tabs>
          <w:tab w:val="num" w:pos="5760"/>
        </w:tabs>
        <w:ind w:left="5760" w:hanging="360"/>
      </w:pPr>
      <w:rPr>
        <w:rFonts w:ascii="Wingdings" w:hAnsi="Wingdings" w:hint="default"/>
      </w:rPr>
    </w:lvl>
    <w:lvl w:ilvl="8" w:tplc="4162D87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630FC2"/>
    <w:multiLevelType w:val="singleLevel"/>
    <w:tmpl w:val="EE82945C"/>
    <w:lvl w:ilvl="0">
      <w:numFmt w:val="bullet"/>
      <w:lvlText w:val=""/>
      <w:lvlJc w:val="left"/>
      <w:pPr>
        <w:tabs>
          <w:tab w:val="num" w:pos="720"/>
        </w:tabs>
        <w:ind w:left="360" w:firstLine="0"/>
      </w:pPr>
      <w:rPr>
        <w:rFonts w:ascii="Symbol" w:hAnsi="Symbol" w:hint="default"/>
      </w:rPr>
    </w:lvl>
  </w:abstractNum>
  <w:abstractNum w:abstractNumId="26" w15:restartNumberingAfterBreak="0">
    <w:nsid w:val="59F544DB"/>
    <w:multiLevelType w:val="singleLevel"/>
    <w:tmpl w:val="4614B8A6"/>
    <w:lvl w:ilvl="0">
      <w:start w:val="1"/>
      <w:numFmt w:val="bullet"/>
      <w:lvlText w:val=""/>
      <w:lvlJc w:val="left"/>
      <w:pPr>
        <w:tabs>
          <w:tab w:val="num" w:pos="360"/>
        </w:tabs>
        <w:ind w:left="360" w:hanging="360"/>
      </w:pPr>
      <w:rPr>
        <w:rFonts w:ascii="Wingdings" w:hAnsi="Wingdings" w:hint="default"/>
        <w:sz w:val="24"/>
      </w:rPr>
    </w:lvl>
  </w:abstractNum>
  <w:abstractNum w:abstractNumId="27" w15:restartNumberingAfterBreak="0">
    <w:nsid w:val="5CEC09E7"/>
    <w:multiLevelType w:val="hybridMultilevel"/>
    <w:tmpl w:val="4C9A1734"/>
    <w:lvl w:ilvl="0" w:tplc="5B10E734">
      <w:start w:val="1"/>
      <w:numFmt w:val="bullet"/>
      <w:lvlText w:val=""/>
      <w:lvlJc w:val="left"/>
      <w:pPr>
        <w:tabs>
          <w:tab w:val="num" w:pos="405"/>
        </w:tabs>
        <w:ind w:left="40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8" w15:restartNumberingAfterBreak="0">
    <w:nsid w:val="60211CC3"/>
    <w:multiLevelType w:val="multilevel"/>
    <w:tmpl w:val="AC7800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624C8D"/>
    <w:multiLevelType w:val="hybridMultilevel"/>
    <w:tmpl w:val="F628201E"/>
    <w:lvl w:ilvl="0" w:tplc="9CDC4AE6">
      <w:start w:val="1"/>
      <w:numFmt w:val="bullet"/>
      <w:lvlText w:val=""/>
      <w:lvlJc w:val="left"/>
      <w:pPr>
        <w:tabs>
          <w:tab w:val="num" w:pos="720"/>
        </w:tabs>
        <w:ind w:left="720" w:hanging="360"/>
      </w:pPr>
      <w:rPr>
        <w:rFonts w:ascii="Wingdings" w:hAnsi="Wingdings" w:hint="default"/>
      </w:rPr>
    </w:lvl>
    <w:lvl w:ilvl="1" w:tplc="E578F2B0" w:tentative="1">
      <w:start w:val="1"/>
      <w:numFmt w:val="bullet"/>
      <w:lvlText w:val=""/>
      <w:lvlJc w:val="left"/>
      <w:pPr>
        <w:tabs>
          <w:tab w:val="num" w:pos="1440"/>
        </w:tabs>
        <w:ind w:left="1440" w:hanging="360"/>
      </w:pPr>
      <w:rPr>
        <w:rFonts w:ascii="Wingdings" w:hAnsi="Wingdings" w:hint="default"/>
      </w:rPr>
    </w:lvl>
    <w:lvl w:ilvl="2" w:tplc="F642D8A4" w:tentative="1">
      <w:start w:val="1"/>
      <w:numFmt w:val="bullet"/>
      <w:lvlText w:val=""/>
      <w:lvlJc w:val="left"/>
      <w:pPr>
        <w:tabs>
          <w:tab w:val="num" w:pos="2160"/>
        </w:tabs>
        <w:ind w:left="2160" w:hanging="360"/>
      </w:pPr>
      <w:rPr>
        <w:rFonts w:ascii="Wingdings" w:hAnsi="Wingdings" w:hint="default"/>
      </w:rPr>
    </w:lvl>
    <w:lvl w:ilvl="3" w:tplc="89006AD8" w:tentative="1">
      <w:start w:val="1"/>
      <w:numFmt w:val="bullet"/>
      <w:lvlText w:val=""/>
      <w:lvlJc w:val="left"/>
      <w:pPr>
        <w:tabs>
          <w:tab w:val="num" w:pos="2880"/>
        </w:tabs>
        <w:ind w:left="2880" w:hanging="360"/>
      </w:pPr>
      <w:rPr>
        <w:rFonts w:ascii="Wingdings" w:hAnsi="Wingdings" w:hint="default"/>
      </w:rPr>
    </w:lvl>
    <w:lvl w:ilvl="4" w:tplc="4F32C1A2" w:tentative="1">
      <w:start w:val="1"/>
      <w:numFmt w:val="bullet"/>
      <w:lvlText w:val=""/>
      <w:lvlJc w:val="left"/>
      <w:pPr>
        <w:tabs>
          <w:tab w:val="num" w:pos="3600"/>
        </w:tabs>
        <w:ind w:left="3600" w:hanging="360"/>
      </w:pPr>
      <w:rPr>
        <w:rFonts w:ascii="Wingdings" w:hAnsi="Wingdings" w:hint="default"/>
      </w:rPr>
    </w:lvl>
    <w:lvl w:ilvl="5" w:tplc="E222AD98" w:tentative="1">
      <w:start w:val="1"/>
      <w:numFmt w:val="bullet"/>
      <w:lvlText w:val=""/>
      <w:lvlJc w:val="left"/>
      <w:pPr>
        <w:tabs>
          <w:tab w:val="num" w:pos="4320"/>
        </w:tabs>
        <w:ind w:left="4320" w:hanging="360"/>
      </w:pPr>
      <w:rPr>
        <w:rFonts w:ascii="Wingdings" w:hAnsi="Wingdings" w:hint="default"/>
      </w:rPr>
    </w:lvl>
    <w:lvl w:ilvl="6" w:tplc="0CEC1C0C" w:tentative="1">
      <w:start w:val="1"/>
      <w:numFmt w:val="bullet"/>
      <w:lvlText w:val=""/>
      <w:lvlJc w:val="left"/>
      <w:pPr>
        <w:tabs>
          <w:tab w:val="num" w:pos="5040"/>
        </w:tabs>
        <w:ind w:left="5040" w:hanging="360"/>
      </w:pPr>
      <w:rPr>
        <w:rFonts w:ascii="Wingdings" w:hAnsi="Wingdings" w:hint="default"/>
      </w:rPr>
    </w:lvl>
    <w:lvl w:ilvl="7" w:tplc="4C26C9E6" w:tentative="1">
      <w:start w:val="1"/>
      <w:numFmt w:val="bullet"/>
      <w:lvlText w:val=""/>
      <w:lvlJc w:val="left"/>
      <w:pPr>
        <w:tabs>
          <w:tab w:val="num" w:pos="5760"/>
        </w:tabs>
        <w:ind w:left="5760" w:hanging="360"/>
      </w:pPr>
      <w:rPr>
        <w:rFonts w:ascii="Wingdings" w:hAnsi="Wingdings" w:hint="default"/>
      </w:rPr>
    </w:lvl>
    <w:lvl w:ilvl="8" w:tplc="3960758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8D1940"/>
    <w:multiLevelType w:val="singleLevel"/>
    <w:tmpl w:val="4614B8A6"/>
    <w:lvl w:ilvl="0">
      <w:start w:val="1"/>
      <w:numFmt w:val="bullet"/>
      <w:lvlText w:val=""/>
      <w:lvlJc w:val="left"/>
      <w:pPr>
        <w:tabs>
          <w:tab w:val="num" w:pos="360"/>
        </w:tabs>
        <w:ind w:left="360" w:hanging="360"/>
      </w:pPr>
      <w:rPr>
        <w:rFonts w:ascii="Wingdings" w:hAnsi="Wingdings" w:hint="default"/>
        <w:sz w:val="24"/>
      </w:rPr>
    </w:lvl>
  </w:abstractNum>
  <w:abstractNum w:abstractNumId="31" w15:restartNumberingAfterBreak="0">
    <w:nsid w:val="724D3498"/>
    <w:multiLevelType w:val="singleLevel"/>
    <w:tmpl w:val="4614B8A6"/>
    <w:lvl w:ilvl="0">
      <w:start w:val="1"/>
      <w:numFmt w:val="bullet"/>
      <w:lvlText w:val=""/>
      <w:lvlJc w:val="left"/>
      <w:pPr>
        <w:tabs>
          <w:tab w:val="num" w:pos="360"/>
        </w:tabs>
        <w:ind w:left="360" w:hanging="360"/>
      </w:pPr>
      <w:rPr>
        <w:rFonts w:ascii="Wingdings" w:hAnsi="Wingdings" w:hint="default"/>
        <w:sz w:val="24"/>
      </w:rPr>
    </w:lvl>
  </w:abstractNum>
  <w:abstractNum w:abstractNumId="32" w15:restartNumberingAfterBreak="0">
    <w:nsid w:val="732E7AAB"/>
    <w:multiLevelType w:val="singleLevel"/>
    <w:tmpl w:val="4614B8A6"/>
    <w:lvl w:ilvl="0">
      <w:start w:val="1"/>
      <w:numFmt w:val="bullet"/>
      <w:lvlText w:val=""/>
      <w:lvlJc w:val="left"/>
      <w:pPr>
        <w:tabs>
          <w:tab w:val="num" w:pos="360"/>
        </w:tabs>
        <w:ind w:left="360" w:hanging="360"/>
      </w:pPr>
      <w:rPr>
        <w:rFonts w:ascii="Wingdings" w:hAnsi="Wingdings" w:hint="default"/>
        <w:sz w:val="24"/>
      </w:rPr>
    </w:lvl>
  </w:abstractNum>
  <w:abstractNum w:abstractNumId="33" w15:restartNumberingAfterBreak="0">
    <w:nsid w:val="7331667F"/>
    <w:multiLevelType w:val="singleLevel"/>
    <w:tmpl w:val="0409000F"/>
    <w:lvl w:ilvl="0">
      <w:start w:val="1"/>
      <w:numFmt w:val="decimal"/>
      <w:lvlText w:val="%1."/>
      <w:lvlJc w:val="left"/>
      <w:pPr>
        <w:tabs>
          <w:tab w:val="num" w:pos="360"/>
        </w:tabs>
        <w:ind w:left="36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5"/>
  </w:num>
  <w:num w:numId="3">
    <w:abstractNumId w:val="15"/>
  </w:num>
  <w:num w:numId="4">
    <w:abstractNumId w:val="32"/>
  </w:num>
  <w:num w:numId="5">
    <w:abstractNumId w:val="17"/>
  </w:num>
  <w:num w:numId="6">
    <w:abstractNumId w:val="12"/>
  </w:num>
  <w:num w:numId="7">
    <w:abstractNumId w:val="30"/>
  </w:num>
  <w:num w:numId="8">
    <w:abstractNumId w:val="23"/>
  </w:num>
  <w:num w:numId="9">
    <w:abstractNumId w:val="31"/>
  </w:num>
  <w:num w:numId="10">
    <w:abstractNumId w:val="26"/>
  </w:num>
  <w:num w:numId="11">
    <w:abstractNumId w:val="19"/>
  </w:num>
  <w:num w:numId="12">
    <w:abstractNumId w:val="33"/>
  </w:num>
  <w:num w:numId="13">
    <w:abstractNumId w:val="18"/>
  </w:num>
  <w:num w:numId="14">
    <w:abstractNumId w:val="16"/>
  </w:num>
  <w:num w:numId="15">
    <w:abstractNumId w:val="21"/>
  </w:num>
  <w:num w:numId="16">
    <w:abstractNumId w:val="28"/>
  </w:num>
  <w:num w:numId="17">
    <w:abstractNumId w:val="13"/>
  </w:num>
  <w:num w:numId="18">
    <w:abstractNumId w:val="20"/>
  </w:num>
  <w:num w:numId="19">
    <w:abstractNumId w:val="27"/>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0"/>
  </w:num>
  <w:num w:numId="34">
    <w:abstractNumId w:val="24"/>
  </w:num>
  <w:num w:numId="35">
    <w:abstractNumId w:val="14"/>
  </w:num>
  <w:num w:numId="36">
    <w:abstractNumId w:val="29"/>
  </w:num>
  <w:num w:numId="37">
    <w:abstractNumId w:val="22"/>
  </w:num>
  <w:num w:numId="38">
    <w:abstractNumId w:val="11"/>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8" w:dllVersion="513" w:checkStyle="1"/>
  <w:activeWritingStyle w:appName="MSWord" w:lang="fr-CA"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A04"/>
    <w:rsid w:val="00000375"/>
    <w:rsid w:val="00010F4D"/>
    <w:rsid w:val="0001586B"/>
    <w:rsid w:val="00020118"/>
    <w:rsid w:val="00026342"/>
    <w:rsid w:val="00027158"/>
    <w:rsid w:val="00027CE6"/>
    <w:rsid w:val="000527EF"/>
    <w:rsid w:val="00054A98"/>
    <w:rsid w:val="00060698"/>
    <w:rsid w:val="000629BE"/>
    <w:rsid w:val="00070A03"/>
    <w:rsid w:val="00083144"/>
    <w:rsid w:val="00083D1B"/>
    <w:rsid w:val="00092636"/>
    <w:rsid w:val="0009750C"/>
    <w:rsid w:val="000A54EC"/>
    <w:rsid w:val="000A686E"/>
    <w:rsid w:val="000A7F51"/>
    <w:rsid w:val="000B5018"/>
    <w:rsid w:val="000B50D3"/>
    <w:rsid w:val="000B6ADB"/>
    <w:rsid w:val="000D2C0B"/>
    <w:rsid w:val="000E606B"/>
    <w:rsid w:val="000E704D"/>
    <w:rsid w:val="000F077E"/>
    <w:rsid w:val="000F1804"/>
    <w:rsid w:val="000F1FE3"/>
    <w:rsid w:val="000F4BED"/>
    <w:rsid w:val="00127AB0"/>
    <w:rsid w:val="00135442"/>
    <w:rsid w:val="001450E8"/>
    <w:rsid w:val="00153B7F"/>
    <w:rsid w:val="00156714"/>
    <w:rsid w:val="00170E01"/>
    <w:rsid w:val="00177757"/>
    <w:rsid w:val="00181A86"/>
    <w:rsid w:val="00181BD9"/>
    <w:rsid w:val="00184A47"/>
    <w:rsid w:val="0018623C"/>
    <w:rsid w:val="0019107A"/>
    <w:rsid w:val="001C6DFA"/>
    <w:rsid w:val="001D7204"/>
    <w:rsid w:val="001E17CB"/>
    <w:rsid w:val="001E3A19"/>
    <w:rsid w:val="001F42A4"/>
    <w:rsid w:val="001F750B"/>
    <w:rsid w:val="00204D59"/>
    <w:rsid w:val="0021114C"/>
    <w:rsid w:val="0022090C"/>
    <w:rsid w:val="0026582B"/>
    <w:rsid w:val="00272FD9"/>
    <w:rsid w:val="00273BFB"/>
    <w:rsid w:val="00274E76"/>
    <w:rsid w:val="00280792"/>
    <w:rsid w:val="002850AB"/>
    <w:rsid w:val="002861B1"/>
    <w:rsid w:val="00290FA5"/>
    <w:rsid w:val="002953BA"/>
    <w:rsid w:val="002B11E0"/>
    <w:rsid w:val="002C47D3"/>
    <w:rsid w:val="002D4C62"/>
    <w:rsid w:val="002D79F5"/>
    <w:rsid w:val="002F762C"/>
    <w:rsid w:val="00304851"/>
    <w:rsid w:val="00306BDE"/>
    <w:rsid w:val="00326672"/>
    <w:rsid w:val="00330E6F"/>
    <w:rsid w:val="00330FC4"/>
    <w:rsid w:val="00331025"/>
    <w:rsid w:val="003320FB"/>
    <w:rsid w:val="003348BA"/>
    <w:rsid w:val="003420BF"/>
    <w:rsid w:val="003428D0"/>
    <w:rsid w:val="00352826"/>
    <w:rsid w:val="00357CD5"/>
    <w:rsid w:val="00366834"/>
    <w:rsid w:val="00371272"/>
    <w:rsid w:val="003812D0"/>
    <w:rsid w:val="003835EC"/>
    <w:rsid w:val="00386679"/>
    <w:rsid w:val="0038741A"/>
    <w:rsid w:val="00394D66"/>
    <w:rsid w:val="003A1216"/>
    <w:rsid w:val="003A1381"/>
    <w:rsid w:val="003A3B71"/>
    <w:rsid w:val="003B0D22"/>
    <w:rsid w:val="003B2B47"/>
    <w:rsid w:val="003B4386"/>
    <w:rsid w:val="003D221B"/>
    <w:rsid w:val="003D76F5"/>
    <w:rsid w:val="003E3A31"/>
    <w:rsid w:val="003F5727"/>
    <w:rsid w:val="00403BB3"/>
    <w:rsid w:val="00420CDE"/>
    <w:rsid w:val="00425C89"/>
    <w:rsid w:val="004267F9"/>
    <w:rsid w:val="004330C3"/>
    <w:rsid w:val="00435819"/>
    <w:rsid w:val="0044009E"/>
    <w:rsid w:val="00440BF2"/>
    <w:rsid w:val="00446B81"/>
    <w:rsid w:val="004479EF"/>
    <w:rsid w:val="00450BC0"/>
    <w:rsid w:val="00452002"/>
    <w:rsid w:val="00453374"/>
    <w:rsid w:val="0045479B"/>
    <w:rsid w:val="00457CF8"/>
    <w:rsid w:val="00476A06"/>
    <w:rsid w:val="00480A94"/>
    <w:rsid w:val="00483516"/>
    <w:rsid w:val="00490E4A"/>
    <w:rsid w:val="00492746"/>
    <w:rsid w:val="004B1462"/>
    <w:rsid w:val="004B3E5E"/>
    <w:rsid w:val="004C1C7C"/>
    <w:rsid w:val="004C3956"/>
    <w:rsid w:val="004D4713"/>
    <w:rsid w:val="004E74EC"/>
    <w:rsid w:val="004F46CF"/>
    <w:rsid w:val="005058C5"/>
    <w:rsid w:val="0051518C"/>
    <w:rsid w:val="00532C8E"/>
    <w:rsid w:val="00533848"/>
    <w:rsid w:val="00560C6A"/>
    <w:rsid w:val="005709EE"/>
    <w:rsid w:val="005832E2"/>
    <w:rsid w:val="005943C4"/>
    <w:rsid w:val="005A4812"/>
    <w:rsid w:val="005A69E7"/>
    <w:rsid w:val="005C5BDB"/>
    <w:rsid w:val="005E1D99"/>
    <w:rsid w:val="005E22C8"/>
    <w:rsid w:val="0060124D"/>
    <w:rsid w:val="00651A70"/>
    <w:rsid w:val="00656996"/>
    <w:rsid w:val="00683922"/>
    <w:rsid w:val="00685A1D"/>
    <w:rsid w:val="006A44BC"/>
    <w:rsid w:val="006A5B75"/>
    <w:rsid w:val="006A5C2F"/>
    <w:rsid w:val="006C1997"/>
    <w:rsid w:val="006D017A"/>
    <w:rsid w:val="006E04F1"/>
    <w:rsid w:val="006E47E2"/>
    <w:rsid w:val="006E50F8"/>
    <w:rsid w:val="006E6173"/>
    <w:rsid w:val="006E6F41"/>
    <w:rsid w:val="006E7D5C"/>
    <w:rsid w:val="00704512"/>
    <w:rsid w:val="007047F9"/>
    <w:rsid w:val="00707938"/>
    <w:rsid w:val="007105E7"/>
    <w:rsid w:val="00716131"/>
    <w:rsid w:val="00725548"/>
    <w:rsid w:val="00734323"/>
    <w:rsid w:val="00741C74"/>
    <w:rsid w:val="007425CE"/>
    <w:rsid w:val="00744C54"/>
    <w:rsid w:val="00753CA1"/>
    <w:rsid w:val="0077240E"/>
    <w:rsid w:val="00797178"/>
    <w:rsid w:val="007A48FD"/>
    <w:rsid w:val="007B0E01"/>
    <w:rsid w:val="007B3C8E"/>
    <w:rsid w:val="007B74B7"/>
    <w:rsid w:val="007C0AD3"/>
    <w:rsid w:val="007D2E5A"/>
    <w:rsid w:val="007F0F00"/>
    <w:rsid w:val="007F3615"/>
    <w:rsid w:val="008008A8"/>
    <w:rsid w:val="00810132"/>
    <w:rsid w:val="00836E9D"/>
    <w:rsid w:val="00852134"/>
    <w:rsid w:val="0086421F"/>
    <w:rsid w:val="00867B70"/>
    <w:rsid w:val="00873A79"/>
    <w:rsid w:val="00876B56"/>
    <w:rsid w:val="00887A53"/>
    <w:rsid w:val="0089111F"/>
    <w:rsid w:val="008A25EC"/>
    <w:rsid w:val="008A3C05"/>
    <w:rsid w:val="008B7A20"/>
    <w:rsid w:val="008C08B4"/>
    <w:rsid w:val="008C0EAC"/>
    <w:rsid w:val="008D516D"/>
    <w:rsid w:val="008E52A4"/>
    <w:rsid w:val="00903781"/>
    <w:rsid w:val="0090527D"/>
    <w:rsid w:val="00911168"/>
    <w:rsid w:val="00926B39"/>
    <w:rsid w:val="009272C2"/>
    <w:rsid w:val="00940D91"/>
    <w:rsid w:val="00955892"/>
    <w:rsid w:val="009659E7"/>
    <w:rsid w:val="00965C19"/>
    <w:rsid w:val="0097299D"/>
    <w:rsid w:val="00972E04"/>
    <w:rsid w:val="009730C9"/>
    <w:rsid w:val="0097342C"/>
    <w:rsid w:val="009777E5"/>
    <w:rsid w:val="00996661"/>
    <w:rsid w:val="009A2473"/>
    <w:rsid w:val="009B3CD0"/>
    <w:rsid w:val="009C2911"/>
    <w:rsid w:val="009F3193"/>
    <w:rsid w:val="009F5F9E"/>
    <w:rsid w:val="009F6B98"/>
    <w:rsid w:val="00A030F3"/>
    <w:rsid w:val="00A07FD6"/>
    <w:rsid w:val="00A142B2"/>
    <w:rsid w:val="00A27A70"/>
    <w:rsid w:val="00A4049A"/>
    <w:rsid w:val="00A448BA"/>
    <w:rsid w:val="00A46C02"/>
    <w:rsid w:val="00A7036A"/>
    <w:rsid w:val="00A72BCF"/>
    <w:rsid w:val="00A94EFC"/>
    <w:rsid w:val="00A96827"/>
    <w:rsid w:val="00AB6724"/>
    <w:rsid w:val="00AB7879"/>
    <w:rsid w:val="00AC6583"/>
    <w:rsid w:val="00AD5022"/>
    <w:rsid w:val="00AF2ADA"/>
    <w:rsid w:val="00AF450F"/>
    <w:rsid w:val="00B05DAC"/>
    <w:rsid w:val="00B05DE2"/>
    <w:rsid w:val="00B173C6"/>
    <w:rsid w:val="00B2197F"/>
    <w:rsid w:val="00B23438"/>
    <w:rsid w:val="00B34AD8"/>
    <w:rsid w:val="00B3750E"/>
    <w:rsid w:val="00B417DF"/>
    <w:rsid w:val="00B4326C"/>
    <w:rsid w:val="00B61284"/>
    <w:rsid w:val="00B65335"/>
    <w:rsid w:val="00B665CD"/>
    <w:rsid w:val="00B71D75"/>
    <w:rsid w:val="00B73CCE"/>
    <w:rsid w:val="00B749E7"/>
    <w:rsid w:val="00B77E69"/>
    <w:rsid w:val="00B82EE3"/>
    <w:rsid w:val="00B93AAD"/>
    <w:rsid w:val="00BA72D8"/>
    <w:rsid w:val="00BB1B4E"/>
    <w:rsid w:val="00BB36B6"/>
    <w:rsid w:val="00BB4091"/>
    <w:rsid w:val="00BB437A"/>
    <w:rsid w:val="00BB4B36"/>
    <w:rsid w:val="00BB4CF2"/>
    <w:rsid w:val="00BC096F"/>
    <w:rsid w:val="00BC20F8"/>
    <w:rsid w:val="00BC38F0"/>
    <w:rsid w:val="00BC4C92"/>
    <w:rsid w:val="00BD491A"/>
    <w:rsid w:val="00BE430B"/>
    <w:rsid w:val="00BF00EA"/>
    <w:rsid w:val="00BF0C80"/>
    <w:rsid w:val="00C00001"/>
    <w:rsid w:val="00C047F0"/>
    <w:rsid w:val="00C068E7"/>
    <w:rsid w:val="00C11849"/>
    <w:rsid w:val="00C15409"/>
    <w:rsid w:val="00C157CE"/>
    <w:rsid w:val="00C158F3"/>
    <w:rsid w:val="00C21FA3"/>
    <w:rsid w:val="00C22471"/>
    <w:rsid w:val="00C26C81"/>
    <w:rsid w:val="00C35DE3"/>
    <w:rsid w:val="00C436B1"/>
    <w:rsid w:val="00C44632"/>
    <w:rsid w:val="00C453AB"/>
    <w:rsid w:val="00C50A67"/>
    <w:rsid w:val="00C51AE0"/>
    <w:rsid w:val="00C56177"/>
    <w:rsid w:val="00C756A2"/>
    <w:rsid w:val="00C83935"/>
    <w:rsid w:val="00C87AE4"/>
    <w:rsid w:val="00CA096E"/>
    <w:rsid w:val="00CA5A4A"/>
    <w:rsid w:val="00CB1BE9"/>
    <w:rsid w:val="00CB4A9A"/>
    <w:rsid w:val="00CC4A94"/>
    <w:rsid w:val="00CC72CE"/>
    <w:rsid w:val="00CD16E6"/>
    <w:rsid w:val="00CD4216"/>
    <w:rsid w:val="00CD6E5B"/>
    <w:rsid w:val="00CE1B7C"/>
    <w:rsid w:val="00CF2560"/>
    <w:rsid w:val="00CF3126"/>
    <w:rsid w:val="00D0101A"/>
    <w:rsid w:val="00D17D4D"/>
    <w:rsid w:val="00D2131D"/>
    <w:rsid w:val="00D33170"/>
    <w:rsid w:val="00D40A6D"/>
    <w:rsid w:val="00D40E65"/>
    <w:rsid w:val="00D41F07"/>
    <w:rsid w:val="00D5596B"/>
    <w:rsid w:val="00D674BA"/>
    <w:rsid w:val="00D70468"/>
    <w:rsid w:val="00D70897"/>
    <w:rsid w:val="00D75927"/>
    <w:rsid w:val="00D85D0B"/>
    <w:rsid w:val="00D872B2"/>
    <w:rsid w:val="00DA0835"/>
    <w:rsid w:val="00DA143C"/>
    <w:rsid w:val="00DA1E52"/>
    <w:rsid w:val="00DA4AA2"/>
    <w:rsid w:val="00DA5896"/>
    <w:rsid w:val="00DA59E9"/>
    <w:rsid w:val="00DB0A7B"/>
    <w:rsid w:val="00DB2B82"/>
    <w:rsid w:val="00DB3A04"/>
    <w:rsid w:val="00DB4D67"/>
    <w:rsid w:val="00DB594B"/>
    <w:rsid w:val="00DB7607"/>
    <w:rsid w:val="00DC1723"/>
    <w:rsid w:val="00DC4187"/>
    <w:rsid w:val="00DD0FC7"/>
    <w:rsid w:val="00DD561C"/>
    <w:rsid w:val="00DE71D9"/>
    <w:rsid w:val="00DF10F6"/>
    <w:rsid w:val="00DF27A7"/>
    <w:rsid w:val="00E250A2"/>
    <w:rsid w:val="00E2619C"/>
    <w:rsid w:val="00E35C9B"/>
    <w:rsid w:val="00E378E8"/>
    <w:rsid w:val="00E5272C"/>
    <w:rsid w:val="00E55802"/>
    <w:rsid w:val="00E642A5"/>
    <w:rsid w:val="00E66975"/>
    <w:rsid w:val="00E729BC"/>
    <w:rsid w:val="00E810FF"/>
    <w:rsid w:val="00E823B9"/>
    <w:rsid w:val="00E866F5"/>
    <w:rsid w:val="00E904A6"/>
    <w:rsid w:val="00ED0B41"/>
    <w:rsid w:val="00ED6880"/>
    <w:rsid w:val="00EF430C"/>
    <w:rsid w:val="00F0028C"/>
    <w:rsid w:val="00F036D6"/>
    <w:rsid w:val="00F16393"/>
    <w:rsid w:val="00F165D3"/>
    <w:rsid w:val="00F516A1"/>
    <w:rsid w:val="00F528A5"/>
    <w:rsid w:val="00F53231"/>
    <w:rsid w:val="00F565D2"/>
    <w:rsid w:val="00F5713E"/>
    <w:rsid w:val="00F6437D"/>
    <w:rsid w:val="00F75771"/>
    <w:rsid w:val="00F854A3"/>
    <w:rsid w:val="00F96382"/>
    <w:rsid w:val="00FA151F"/>
    <w:rsid w:val="00FA4E6A"/>
    <w:rsid w:val="00FA5F6C"/>
    <w:rsid w:val="00FB5843"/>
    <w:rsid w:val="00FC4D6B"/>
    <w:rsid w:val="00FC5642"/>
    <w:rsid w:val="00FF31F8"/>
    <w:rsid w:val="00FF3CED"/>
    <w:rsid w:val="00FF72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33F51D"/>
  <w15:docId w15:val="{9A898700-58C8-482B-8513-B96DDF9D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spacing w:before="120"/>
      <w:outlineLvl w:val="0"/>
    </w:pPr>
    <w:rPr>
      <w:rFonts w:ascii="Arial" w:hAnsi="Arial" w:cs="Arial"/>
      <w:b/>
      <w:lang w:val="fr-CA"/>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rFonts w:ascii="Arial" w:hAnsi="Arial"/>
      <w:b/>
      <w:color w:val="000080"/>
      <w:sz w:val="24"/>
    </w:rPr>
  </w:style>
  <w:style w:type="paragraph" w:styleId="Heading4">
    <w:name w:val="heading 4"/>
    <w:basedOn w:val="Normal"/>
    <w:next w:val="Normal"/>
    <w:qFormat/>
    <w:pPr>
      <w:keepNext/>
      <w:outlineLvl w:val="3"/>
    </w:pPr>
    <w:rPr>
      <w:rFonts w:ascii="Arial" w:hAnsi="Arial" w:cs="Arial"/>
      <w:b/>
    </w:rPr>
  </w:style>
  <w:style w:type="paragraph" w:styleId="Heading5">
    <w:name w:val="heading 5"/>
    <w:basedOn w:val="Normal"/>
    <w:next w:val="Normal"/>
    <w:qFormat/>
    <w:pPr>
      <w:widowControl w:val="0"/>
      <w:spacing w:before="240" w:after="160"/>
      <w:outlineLvl w:val="4"/>
    </w:pPr>
    <w:rPr>
      <w:rFonts w:ascii="Arial" w:hAnsi="Arial" w:cs="Arial"/>
      <w:b/>
      <w:color w:val="333399"/>
      <w:sz w:val="22"/>
    </w:rPr>
  </w:style>
  <w:style w:type="paragraph" w:styleId="Heading7">
    <w:name w:val="heading 7"/>
    <w:basedOn w:val="Normal"/>
    <w:next w:val="Normal"/>
    <w:qFormat/>
    <w:pPr>
      <w:keepNext/>
      <w:ind w:left="720"/>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120" w:after="120"/>
    </w:pPr>
    <w:rPr>
      <w:rFonts w:ascii="Arial" w:hAnsi="Arial" w:cs="Arial"/>
    </w:rPr>
  </w:style>
  <w:style w:type="paragraph" w:styleId="BodyText2">
    <w:name w:val="Body Text 2"/>
    <w:basedOn w:val="Normal"/>
    <w:rPr>
      <w:b/>
    </w:rPr>
  </w:style>
  <w:style w:type="character" w:styleId="Hyperlink">
    <w:name w:val="Hyperlink"/>
    <w:rPr>
      <w:color w:val="0000FF"/>
      <w:u w:val="single"/>
    </w:rPr>
  </w:style>
  <w:style w:type="paragraph" w:styleId="BodyText3">
    <w:name w:val="Body Text 3"/>
    <w:basedOn w:val="Normal"/>
    <w:rPr>
      <w:rFonts w:ascii="Arial" w:hAnsi="Arial"/>
      <w:color w:val="FF0000"/>
    </w:rPr>
  </w:style>
  <w:style w:type="character" w:styleId="PageNumber">
    <w:name w:val="page number"/>
    <w:basedOn w:val="DefaultParagraphFont"/>
  </w:style>
  <w:style w:type="paragraph" w:customStyle="1" w:styleId="BULLET1">
    <w:name w:val="BULLET1"/>
    <w:basedOn w:val="Normal"/>
    <w:pPr>
      <w:keepLines/>
      <w:widowControl w:val="0"/>
      <w:numPr>
        <w:numId w:val="18"/>
      </w:numPr>
    </w:pPr>
    <w:rPr>
      <w:rFonts w:ascii="Arial" w:hAnsi="Arial" w:cs="Arial"/>
      <w:lang w:val="fr-CA"/>
    </w:rPr>
  </w:style>
  <w:style w:type="paragraph" w:customStyle="1" w:styleId="Style1">
    <w:name w:val="Style1"/>
    <w:basedOn w:val="Heading1"/>
    <w:next w:val="NoteHeading"/>
    <w:pPr>
      <w:widowControl w:val="0"/>
      <w:spacing w:after="120"/>
      <w:ind w:right="-432"/>
    </w:pPr>
    <w:rPr>
      <w:rFonts w:ascii="Times New Roman" w:hAnsi="Times New Roman"/>
      <w:bCs/>
      <w:lang w:val="en-CA"/>
    </w:rPr>
  </w:style>
  <w:style w:type="paragraph" w:styleId="NoteHeading">
    <w:name w:val="Note Heading"/>
    <w:basedOn w:val="Normal"/>
    <w:next w:val="Normal"/>
  </w:style>
  <w:style w:type="paragraph" w:customStyle="1" w:styleId="BodyTextBold">
    <w:name w:val="Body Text Bold"/>
    <w:basedOn w:val="Normal"/>
    <w:pPr>
      <w:tabs>
        <w:tab w:val="left" w:pos="-1620"/>
        <w:tab w:val="left" w:pos="-1530"/>
        <w:tab w:val="right" w:pos="9360"/>
      </w:tabs>
      <w:spacing w:before="240" w:after="120"/>
      <w:jc w:val="both"/>
    </w:pPr>
    <w:rPr>
      <w:rFonts w:ascii="Arial" w:hAnsi="Arial" w:cs="Arial"/>
      <w:b/>
    </w:rPr>
  </w:style>
  <w:style w:type="paragraph" w:customStyle="1" w:styleId="seconde">
    <w:name w:val="#seconde"/>
    <w:basedOn w:val="Normal"/>
    <w:pPr>
      <w:widowControl w:val="0"/>
      <w:spacing w:after="240"/>
      <w:ind w:left="4320"/>
    </w:pPr>
    <w:rPr>
      <w:rFonts w:ascii="Antique Olive" w:hAnsi="Antique Olive"/>
      <w:b/>
      <w:vanish/>
      <w:sz w:val="24"/>
      <w:lang w:val="fr-CA"/>
    </w:rPr>
  </w:style>
  <w:style w:type="paragraph" w:customStyle="1" w:styleId="fin">
    <w:name w:val="fin"/>
    <w:basedOn w:val="Normal"/>
    <w:pPr>
      <w:widowControl w:val="0"/>
      <w:spacing w:after="240"/>
      <w:jc w:val="center"/>
    </w:pPr>
    <w:rPr>
      <w:rFonts w:ascii="Arial" w:hAnsi="Arial"/>
      <w:b/>
      <w:vanish/>
      <w:sz w:val="24"/>
      <w:lang w:val="fr-CA"/>
    </w:rPr>
  </w:style>
  <w:style w:type="paragraph" w:customStyle="1" w:styleId="tableau">
    <w:name w:val="tableau"/>
    <w:basedOn w:val="Normal"/>
    <w:pPr>
      <w:widowControl w:val="0"/>
      <w:spacing w:before="60" w:after="60"/>
      <w:jc w:val="center"/>
    </w:pPr>
    <w:rPr>
      <w:rFonts w:ascii="Arial" w:hAnsi="Arial"/>
      <w:b/>
      <w:sz w:val="22"/>
      <w:lang w:val="fr-CA"/>
    </w:rPr>
  </w:style>
  <w:style w:type="paragraph" w:styleId="ListParagraph">
    <w:name w:val="List Paragraph"/>
    <w:basedOn w:val="Normal"/>
    <w:uiPriority w:val="34"/>
    <w:qFormat/>
    <w:rsid w:val="00797178"/>
    <w:pPr>
      <w:ind w:left="720"/>
      <w:contextualSpacing/>
    </w:pPr>
    <w:rPr>
      <w:sz w:val="24"/>
      <w:szCs w:val="24"/>
      <w:lang w:val="en-CA" w:eastAsia="en-CA"/>
    </w:rPr>
  </w:style>
  <w:style w:type="table" w:styleId="TableGrid">
    <w:name w:val="Table Grid"/>
    <w:basedOn w:val="TableNormal"/>
    <w:rsid w:val="005A4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07938"/>
    <w:rPr>
      <w:rFonts w:ascii="Segoe UI" w:hAnsi="Segoe UI" w:cs="Segoe UI"/>
      <w:sz w:val="18"/>
      <w:szCs w:val="18"/>
    </w:rPr>
  </w:style>
  <w:style w:type="character" w:customStyle="1" w:styleId="BalloonTextChar">
    <w:name w:val="Balloon Text Char"/>
    <w:basedOn w:val="DefaultParagraphFont"/>
    <w:link w:val="BalloonText"/>
    <w:semiHidden/>
    <w:rsid w:val="0070793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736292">
      <w:bodyDiv w:val="1"/>
      <w:marLeft w:val="0"/>
      <w:marRight w:val="0"/>
      <w:marTop w:val="0"/>
      <w:marBottom w:val="0"/>
      <w:divBdr>
        <w:top w:val="none" w:sz="0" w:space="0" w:color="auto"/>
        <w:left w:val="none" w:sz="0" w:space="0" w:color="auto"/>
        <w:bottom w:val="none" w:sz="0" w:space="0" w:color="auto"/>
        <w:right w:val="none" w:sz="0" w:space="0" w:color="auto"/>
      </w:divBdr>
    </w:div>
    <w:div w:id="833566344">
      <w:bodyDiv w:val="1"/>
      <w:marLeft w:val="0"/>
      <w:marRight w:val="0"/>
      <w:marTop w:val="0"/>
      <w:marBottom w:val="0"/>
      <w:divBdr>
        <w:top w:val="none" w:sz="0" w:space="0" w:color="auto"/>
        <w:left w:val="none" w:sz="0" w:space="0" w:color="auto"/>
        <w:bottom w:val="none" w:sz="0" w:space="0" w:color="auto"/>
        <w:right w:val="none" w:sz="0" w:space="0" w:color="auto"/>
      </w:divBdr>
      <w:divsChild>
        <w:div w:id="672731612">
          <w:marLeft w:val="0"/>
          <w:marRight w:val="0"/>
          <w:marTop w:val="0"/>
          <w:marBottom w:val="240"/>
          <w:divBdr>
            <w:top w:val="none" w:sz="0" w:space="0" w:color="auto"/>
            <w:left w:val="none" w:sz="0" w:space="0" w:color="auto"/>
            <w:bottom w:val="none" w:sz="0" w:space="0" w:color="auto"/>
            <w:right w:val="none" w:sz="0" w:space="0" w:color="auto"/>
          </w:divBdr>
        </w:div>
      </w:divsChild>
    </w:div>
    <w:div w:id="1016612022">
      <w:bodyDiv w:val="1"/>
      <w:marLeft w:val="0"/>
      <w:marRight w:val="0"/>
      <w:marTop w:val="0"/>
      <w:marBottom w:val="0"/>
      <w:divBdr>
        <w:top w:val="none" w:sz="0" w:space="0" w:color="auto"/>
        <w:left w:val="none" w:sz="0" w:space="0" w:color="auto"/>
        <w:bottom w:val="none" w:sz="0" w:space="0" w:color="auto"/>
        <w:right w:val="none" w:sz="0" w:space="0" w:color="auto"/>
      </w:divBdr>
    </w:div>
    <w:div w:id="1021053480">
      <w:bodyDiv w:val="1"/>
      <w:marLeft w:val="0"/>
      <w:marRight w:val="0"/>
      <w:marTop w:val="0"/>
      <w:marBottom w:val="0"/>
      <w:divBdr>
        <w:top w:val="none" w:sz="0" w:space="0" w:color="auto"/>
        <w:left w:val="none" w:sz="0" w:space="0" w:color="auto"/>
        <w:bottom w:val="none" w:sz="0" w:space="0" w:color="auto"/>
        <w:right w:val="none" w:sz="0" w:space="0" w:color="auto"/>
      </w:divBdr>
      <w:divsChild>
        <w:div w:id="767386616">
          <w:marLeft w:val="0"/>
          <w:marRight w:val="0"/>
          <w:marTop w:val="0"/>
          <w:marBottom w:val="240"/>
          <w:divBdr>
            <w:top w:val="none" w:sz="0" w:space="0" w:color="auto"/>
            <w:left w:val="none" w:sz="0" w:space="0" w:color="auto"/>
            <w:bottom w:val="none" w:sz="0" w:space="0" w:color="auto"/>
            <w:right w:val="none" w:sz="0" w:space="0" w:color="auto"/>
          </w:divBdr>
        </w:div>
      </w:divsChild>
    </w:div>
    <w:div w:id="1315530826">
      <w:bodyDiv w:val="1"/>
      <w:marLeft w:val="0"/>
      <w:marRight w:val="0"/>
      <w:marTop w:val="0"/>
      <w:marBottom w:val="0"/>
      <w:divBdr>
        <w:top w:val="none" w:sz="0" w:space="0" w:color="auto"/>
        <w:left w:val="none" w:sz="0" w:space="0" w:color="auto"/>
        <w:bottom w:val="none" w:sz="0" w:space="0" w:color="auto"/>
        <w:right w:val="none" w:sz="0" w:space="0" w:color="auto"/>
      </w:divBdr>
      <w:divsChild>
        <w:div w:id="637800087">
          <w:marLeft w:val="0"/>
          <w:marRight w:val="0"/>
          <w:marTop w:val="0"/>
          <w:marBottom w:val="240"/>
          <w:divBdr>
            <w:top w:val="none" w:sz="0" w:space="0" w:color="auto"/>
            <w:left w:val="none" w:sz="0" w:space="0" w:color="auto"/>
            <w:bottom w:val="none" w:sz="0" w:space="0" w:color="auto"/>
            <w:right w:val="none" w:sz="0" w:space="0" w:color="auto"/>
          </w:divBdr>
        </w:div>
      </w:divsChild>
    </w:div>
    <w:div w:id="1987542335">
      <w:bodyDiv w:val="1"/>
      <w:marLeft w:val="0"/>
      <w:marRight w:val="0"/>
      <w:marTop w:val="0"/>
      <w:marBottom w:val="0"/>
      <w:divBdr>
        <w:top w:val="none" w:sz="0" w:space="0" w:color="auto"/>
        <w:left w:val="none" w:sz="0" w:space="0" w:color="auto"/>
        <w:bottom w:val="none" w:sz="0" w:space="0" w:color="auto"/>
        <w:right w:val="none" w:sz="0" w:space="0" w:color="auto"/>
      </w:divBdr>
      <w:divsChild>
        <w:div w:id="199086290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2971</Words>
  <Characters>16342</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Resume Master</vt:lpstr>
      <vt:lpstr>Resume Master</vt:lpstr>
    </vt:vector>
  </TitlesOfParts>
  <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Master</dc:title>
  <dc:creator>Stephen Moore</dc:creator>
  <cp:lastModifiedBy>Jean-Francois Desroches</cp:lastModifiedBy>
  <cp:revision>2</cp:revision>
  <cp:lastPrinted>2015-07-22T00:30:00Z</cp:lastPrinted>
  <dcterms:created xsi:type="dcterms:W3CDTF">2021-04-03T17:47:00Z</dcterms:created>
  <dcterms:modified xsi:type="dcterms:W3CDTF">2021-04-03T17:47:00Z</dcterms:modified>
</cp:coreProperties>
</file>